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0A1" w:rsidRDefault="001A50A1" w:rsidP="00846815">
      <w:pPr>
        <w:jc w:val="center"/>
        <w:rPr>
          <w:rFonts w:ascii="Montserrat" w:hAnsi="Montserrat" w:cs="Arial"/>
          <w:b/>
          <w:sz w:val="22"/>
          <w:szCs w:val="22"/>
          <w:lang w:val="es-MX"/>
        </w:rPr>
      </w:pPr>
    </w:p>
    <w:p w:rsidR="004A1364" w:rsidRDefault="004A1364" w:rsidP="00846815">
      <w:pPr>
        <w:jc w:val="center"/>
        <w:rPr>
          <w:rFonts w:ascii="Montserrat" w:hAnsi="Montserrat" w:cs="Arial"/>
          <w:b/>
          <w:sz w:val="22"/>
          <w:szCs w:val="22"/>
          <w:lang w:val="es-MX"/>
        </w:rPr>
      </w:pPr>
    </w:p>
    <w:p w:rsidR="00846815" w:rsidRPr="0068765B" w:rsidRDefault="00846815" w:rsidP="00846815">
      <w:pPr>
        <w:jc w:val="center"/>
        <w:rPr>
          <w:rFonts w:ascii="Montserrat" w:hAnsi="Montserrat" w:cs="Arial"/>
          <w:b/>
          <w:sz w:val="22"/>
          <w:szCs w:val="22"/>
          <w:lang w:val="es-MX"/>
        </w:rPr>
      </w:pPr>
      <w:r w:rsidRPr="0068765B">
        <w:rPr>
          <w:rFonts w:ascii="Montserrat" w:hAnsi="Montserrat" w:cs="Arial"/>
          <w:b/>
          <w:sz w:val="22"/>
          <w:szCs w:val="22"/>
          <w:lang w:val="es-MX"/>
        </w:rPr>
        <w:t xml:space="preserve">INFORME NACIONAL DE JUICIOS FISCALES GANADOS Y PERDIDOS, DURANTE EL TRIMESTRE </w:t>
      </w:r>
      <w:r w:rsidR="00717700">
        <w:rPr>
          <w:rFonts w:ascii="Montserrat" w:hAnsi="Montserrat" w:cs="Arial"/>
          <w:b/>
          <w:sz w:val="22"/>
          <w:szCs w:val="22"/>
          <w:lang w:val="es-MX"/>
        </w:rPr>
        <w:t xml:space="preserve">ENERO </w:t>
      </w:r>
      <w:r w:rsidR="008871BB">
        <w:rPr>
          <w:rFonts w:ascii="Montserrat" w:hAnsi="Montserrat" w:cs="Arial"/>
          <w:b/>
          <w:sz w:val="22"/>
          <w:szCs w:val="22"/>
          <w:lang w:val="es-MX"/>
        </w:rPr>
        <w:t>–</w:t>
      </w:r>
      <w:r w:rsidRPr="0068765B">
        <w:rPr>
          <w:rFonts w:ascii="Montserrat" w:hAnsi="Montserrat" w:cs="Arial"/>
          <w:b/>
          <w:sz w:val="22"/>
          <w:szCs w:val="22"/>
          <w:lang w:val="es-MX"/>
        </w:rPr>
        <w:t xml:space="preserve"> </w:t>
      </w:r>
      <w:r w:rsidR="00AE627E">
        <w:rPr>
          <w:rFonts w:ascii="Montserrat" w:hAnsi="Montserrat" w:cs="Arial"/>
          <w:b/>
          <w:sz w:val="22"/>
          <w:szCs w:val="22"/>
          <w:lang w:val="es-MX"/>
        </w:rPr>
        <w:t xml:space="preserve">MARZO </w:t>
      </w:r>
      <w:r w:rsidR="00717700">
        <w:rPr>
          <w:rFonts w:ascii="Montserrat" w:hAnsi="Montserrat" w:cs="Arial"/>
          <w:b/>
          <w:sz w:val="22"/>
          <w:szCs w:val="22"/>
          <w:lang w:val="es-MX"/>
        </w:rPr>
        <w:t>DE 2020</w:t>
      </w:r>
    </w:p>
    <w:p w:rsidR="00846815" w:rsidRDefault="00846815" w:rsidP="00846815">
      <w:pPr>
        <w:jc w:val="center"/>
        <w:rPr>
          <w:rFonts w:ascii="Montserrat" w:hAnsi="Montserrat" w:cs="Arial"/>
          <w:b/>
          <w:sz w:val="22"/>
          <w:szCs w:val="22"/>
          <w:lang w:val="es-MX"/>
        </w:rPr>
      </w:pPr>
    </w:p>
    <w:p w:rsidR="004A1364" w:rsidRPr="0068765B" w:rsidRDefault="004A1364" w:rsidP="00846815">
      <w:pPr>
        <w:jc w:val="center"/>
        <w:rPr>
          <w:rFonts w:ascii="Montserrat" w:hAnsi="Montserrat" w:cs="Arial"/>
          <w:b/>
          <w:sz w:val="22"/>
          <w:szCs w:val="22"/>
          <w:lang w:val="es-MX"/>
        </w:rPr>
      </w:pPr>
    </w:p>
    <w:p w:rsidR="00846815" w:rsidRPr="0068765B" w:rsidRDefault="00846815" w:rsidP="00846815">
      <w:pPr>
        <w:pStyle w:val="Prrafodelista"/>
        <w:numPr>
          <w:ilvl w:val="0"/>
          <w:numId w:val="2"/>
        </w:numPr>
        <w:spacing w:after="0" w:line="240" w:lineRule="auto"/>
        <w:rPr>
          <w:rFonts w:ascii="Montserrat" w:hAnsi="Montserrat"/>
          <w:b/>
        </w:rPr>
      </w:pPr>
      <w:r w:rsidRPr="0068765B">
        <w:rPr>
          <w:rFonts w:ascii="Montserrat" w:hAnsi="Montserrat"/>
          <w:b/>
        </w:rPr>
        <w:t>JUICIOS FISCALES GANADOS</w:t>
      </w:r>
    </w:p>
    <w:p w:rsidR="00846815" w:rsidRPr="004A1364" w:rsidRDefault="00846815" w:rsidP="004A1364">
      <w:pPr>
        <w:rPr>
          <w:rFonts w:ascii="Montserrat" w:hAnsi="Montserrat"/>
          <w:b/>
          <w:sz w:val="22"/>
          <w:szCs w:val="22"/>
        </w:rPr>
      </w:pPr>
    </w:p>
    <w:p w:rsidR="00846815" w:rsidRPr="004A1364" w:rsidRDefault="00846815" w:rsidP="00846815">
      <w:pPr>
        <w:rPr>
          <w:rFonts w:ascii="Montserrat" w:hAnsi="Montserrat" w:cs="Arial"/>
          <w:b/>
          <w:sz w:val="22"/>
          <w:szCs w:val="22"/>
          <w:lang w:val="es-MX"/>
        </w:rPr>
      </w:pPr>
    </w:p>
    <w:p w:rsidR="00846815" w:rsidRPr="0068765B" w:rsidRDefault="00846815" w:rsidP="00846815">
      <w:pPr>
        <w:rPr>
          <w:rFonts w:ascii="Montserrat" w:hAnsi="Montserrat" w:cs="Arial"/>
          <w:b/>
          <w:sz w:val="22"/>
          <w:szCs w:val="22"/>
          <w:lang w:val="es-MX"/>
        </w:rPr>
      </w:pPr>
      <w:r w:rsidRPr="0068765B">
        <w:rPr>
          <w:rFonts w:ascii="Montserrat" w:hAnsi="Montserrat" w:cs="Arial"/>
          <w:b/>
          <w:sz w:val="22"/>
          <w:szCs w:val="22"/>
          <w:lang w:val="es-MX"/>
        </w:rPr>
        <w:t>1.1. JUICIOS EN LOS QUE SE DECLARÓ LA VALIDEZ</w:t>
      </w:r>
    </w:p>
    <w:p w:rsidR="00846815" w:rsidRPr="0068765B" w:rsidRDefault="00846815" w:rsidP="00846815">
      <w:pPr>
        <w:rPr>
          <w:rFonts w:ascii="Montserrat" w:hAnsi="Montserrat" w:cs="Arial"/>
          <w:b/>
          <w:sz w:val="22"/>
          <w:szCs w:val="22"/>
          <w:lang w:val="es-MX"/>
        </w:rPr>
      </w:pPr>
    </w:p>
    <w:tbl>
      <w:tblPr>
        <w:tblW w:w="4940" w:type="pct"/>
        <w:tblInd w:w="108" w:type="dxa"/>
        <w:tblLayout w:type="fixed"/>
        <w:tblLook w:val="0000" w:firstRow="0" w:lastRow="0" w:firstColumn="0" w:lastColumn="0" w:noHBand="0" w:noVBand="0"/>
      </w:tblPr>
      <w:tblGrid>
        <w:gridCol w:w="4152"/>
        <w:gridCol w:w="2613"/>
        <w:gridCol w:w="3413"/>
      </w:tblGrid>
      <w:tr w:rsidR="00846815" w:rsidRPr="0068765B" w:rsidTr="008B1412">
        <w:tc>
          <w:tcPr>
            <w:tcW w:w="4152" w:type="dxa"/>
            <w:tcBorders>
              <w:top w:val="single" w:sz="4" w:space="0" w:color="000000"/>
              <w:left w:val="single" w:sz="4" w:space="0" w:color="000000"/>
              <w:bottom w:val="single" w:sz="4" w:space="0" w:color="000000"/>
            </w:tcBorders>
            <w:shd w:val="clear" w:color="auto" w:fill="00B050"/>
          </w:tcPr>
          <w:p w:rsidR="00846815" w:rsidRPr="0068765B" w:rsidRDefault="00846815" w:rsidP="009770F8">
            <w:pPr>
              <w:snapToGrid w:val="0"/>
              <w:spacing w:before="80" w:after="80"/>
              <w:jc w:val="center"/>
              <w:rPr>
                <w:rFonts w:ascii="Montserrat" w:hAnsi="Montserrat" w:cs="Arial"/>
                <w:b/>
                <w:sz w:val="22"/>
                <w:szCs w:val="22"/>
                <w:lang w:val="es-MX"/>
              </w:rPr>
            </w:pPr>
            <w:r w:rsidRPr="0068765B">
              <w:rPr>
                <w:rFonts w:ascii="Montserrat" w:hAnsi="Montserrat" w:cs="Arial"/>
                <w:b/>
                <w:sz w:val="22"/>
                <w:szCs w:val="22"/>
                <w:lang w:val="es-MX"/>
              </w:rPr>
              <w:t>MES</w:t>
            </w:r>
          </w:p>
        </w:tc>
        <w:tc>
          <w:tcPr>
            <w:tcW w:w="2613" w:type="dxa"/>
            <w:tcBorders>
              <w:top w:val="single" w:sz="4" w:space="0" w:color="000000"/>
              <w:left w:val="single" w:sz="4" w:space="0" w:color="000000"/>
              <w:bottom w:val="single" w:sz="4" w:space="0" w:color="000000"/>
            </w:tcBorders>
            <w:shd w:val="clear" w:color="auto" w:fill="00B050"/>
          </w:tcPr>
          <w:p w:rsidR="00846815" w:rsidRPr="0068765B" w:rsidRDefault="00846815" w:rsidP="009770F8">
            <w:pPr>
              <w:snapToGrid w:val="0"/>
              <w:spacing w:before="80" w:after="80"/>
              <w:jc w:val="center"/>
              <w:rPr>
                <w:rFonts w:ascii="Montserrat" w:hAnsi="Montserrat" w:cs="Arial"/>
                <w:b/>
                <w:sz w:val="22"/>
                <w:szCs w:val="22"/>
                <w:lang w:val="es-MX"/>
              </w:rPr>
            </w:pPr>
            <w:r w:rsidRPr="0068765B">
              <w:rPr>
                <w:rFonts w:ascii="Montserrat" w:hAnsi="Montserrat" w:cs="Arial"/>
                <w:b/>
                <w:sz w:val="22"/>
                <w:szCs w:val="22"/>
                <w:lang w:val="es-MX"/>
              </w:rPr>
              <w:t>GANADOS</w:t>
            </w:r>
          </w:p>
        </w:tc>
        <w:tc>
          <w:tcPr>
            <w:tcW w:w="3413" w:type="dxa"/>
            <w:tcBorders>
              <w:top w:val="single" w:sz="4" w:space="0" w:color="000000"/>
              <w:left w:val="single" w:sz="4" w:space="0" w:color="000000"/>
              <w:bottom w:val="single" w:sz="4" w:space="0" w:color="000000"/>
              <w:right w:val="single" w:sz="4" w:space="0" w:color="000000"/>
            </w:tcBorders>
            <w:shd w:val="clear" w:color="auto" w:fill="00B050"/>
          </w:tcPr>
          <w:p w:rsidR="00846815" w:rsidRPr="0068765B" w:rsidRDefault="00846815" w:rsidP="009770F8">
            <w:pPr>
              <w:snapToGrid w:val="0"/>
              <w:spacing w:before="80" w:after="80"/>
              <w:jc w:val="center"/>
              <w:rPr>
                <w:rFonts w:ascii="Montserrat" w:hAnsi="Montserrat" w:cs="Arial"/>
                <w:b/>
                <w:sz w:val="22"/>
                <w:szCs w:val="22"/>
                <w:lang w:val="es-MX"/>
              </w:rPr>
            </w:pPr>
            <w:r w:rsidRPr="0068765B">
              <w:rPr>
                <w:rFonts w:ascii="Montserrat" w:hAnsi="Montserrat" w:cs="Arial"/>
                <w:b/>
                <w:sz w:val="22"/>
                <w:szCs w:val="22"/>
                <w:lang w:val="es-MX"/>
              </w:rPr>
              <w:t xml:space="preserve">CUANTÍA </w:t>
            </w:r>
          </w:p>
        </w:tc>
      </w:tr>
      <w:tr w:rsidR="00846815" w:rsidRPr="0068765B" w:rsidTr="008B1412">
        <w:tc>
          <w:tcPr>
            <w:tcW w:w="4152" w:type="dxa"/>
            <w:tcBorders>
              <w:top w:val="single" w:sz="4" w:space="0" w:color="000000"/>
              <w:left w:val="single" w:sz="4" w:space="0" w:color="000000"/>
              <w:bottom w:val="single" w:sz="4" w:space="0" w:color="000000"/>
            </w:tcBorders>
          </w:tcPr>
          <w:p w:rsidR="00846815" w:rsidRPr="0068765B" w:rsidRDefault="00440082" w:rsidP="009770F8">
            <w:pPr>
              <w:snapToGrid w:val="0"/>
              <w:spacing w:before="80" w:after="80"/>
              <w:rPr>
                <w:rFonts w:ascii="Montserrat" w:hAnsi="Montserrat" w:cs="Arial"/>
                <w:sz w:val="22"/>
                <w:szCs w:val="22"/>
                <w:lang w:val="es-MX"/>
              </w:rPr>
            </w:pPr>
            <w:r>
              <w:rPr>
                <w:rFonts w:ascii="Montserrat" w:hAnsi="Montserrat" w:cs="Arial"/>
                <w:sz w:val="22"/>
                <w:szCs w:val="22"/>
                <w:lang w:val="es-MX"/>
              </w:rPr>
              <w:t>ENERO</w:t>
            </w:r>
          </w:p>
        </w:tc>
        <w:tc>
          <w:tcPr>
            <w:tcW w:w="2613" w:type="dxa"/>
            <w:tcBorders>
              <w:top w:val="single" w:sz="4" w:space="0" w:color="000000"/>
              <w:left w:val="single" w:sz="4" w:space="0" w:color="000000"/>
              <w:bottom w:val="single" w:sz="4" w:space="0" w:color="000000"/>
            </w:tcBorders>
          </w:tcPr>
          <w:p w:rsidR="00846815" w:rsidRPr="0068765B" w:rsidRDefault="00C152CF" w:rsidP="009770F8">
            <w:pPr>
              <w:snapToGrid w:val="0"/>
              <w:spacing w:before="80" w:after="80"/>
              <w:jc w:val="center"/>
              <w:rPr>
                <w:rFonts w:ascii="Montserrat" w:hAnsi="Montserrat" w:cs="Arial"/>
                <w:bCs/>
                <w:sz w:val="22"/>
                <w:szCs w:val="22"/>
              </w:rPr>
            </w:pPr>
            <w:r>
              <w:rPr>
                <w:rFonts w:ascii="Montserrat" w:hAnsi="Montserrat" w:cs="Arial"/>
                <w:bCs/>
                <w:sz w:val="22"/>
                <w:szCs w:val="22"/>
              </w:rPr>
              <w:t>255</w:t>
            </w:r>
          </w:p>
        </w:tc>
        <w:tc>
          <w:tcPr>
            <w:tcW w:w="3413" w:type="dxa"/>
            <w:tcBorders>
              <w:top w:val="single" w:sz="4" w:space="0" w:color="000000"/>
              <w:left w:val="single" w:sz="4" w:space="0" w:color="000000"/>
              <w:bottom w:val="single" w:sz="4" w:space="0" w:color="000000"/>
              <w:right w:val="single" w:sz="4" w:space="0" w:color="000000"/>
            </w:tcBorders>
          </w:tcPr>
          <w:p w:rsidR="00846815" w:rsidRPr="0068765B" w:rsidRDefault="00C152CF" w:rsidP="00E86FE6">
            <w:pPr>
              <w:snapToGrid w:val="0"/>
              <w:spacing w:before="80" w:after="80"/>
              <w:jc w:val="right"/>
              <w:rPr>
                <w:rFonts w:ascii="Montserrat" w:hAnsi="Montserrat" w:cs="Arial"/>
                <w:bCs/>
                <w:sz w:val="22"/>
                <w:szCs w:val="22"/>
              </w:rPr>
            </w:pPr>
            <w:r w:rsidRPr="00C152CF">
              <w:rPr>
                <w:rFonts w:ascii="Montserrat" w:hAnsi="Montserrat" w:cs="Arial"/>
                <w:bCs/>
                <w:sz w:val="22"/>
                <w:szCs w:val="22"/>
              </w:rPr>
              <w:t>$174,081,455.91</w:t>
            </w:r>
          </w:p>
        </w:tc>
      </w:tr>
      <w:tr w:rsidR="008B1412" w:rsidRPr="00036FDC" w:rsidTr="008B1412">
        <w:tc>
          <w:tcPr>
            <w:tcW w:w="4152" w:type="dxa"/>
            <w:tcBorders>
              <w:top w:val="single" w:sz="4" w:space="0" w:color="000000"/>
              <w:left w:val="single" w:sz="4" w:space="0" w:color="000000"/>
              <w:bottom w:val="single" w:sz="4" w:space="0" w:color="000000"/>
            </w:tcBorders>
          </w:tcPr>
          <w:p w:rsidR="008B1412" w:rsidRPr="0068765B" w:rsidRDefault="008B1412" w:rsidP="008B1412">
            <w:pPr>
              <w:snapToGrid w:val="0"/>
              <w:spacing w:before="80" w:after="80"/>
              <w:rPr>
                <w:rFonts w:ascii="Montserrat" w:hAnsi="Montserrat" w:cs="Arial"/>
                <w:sz w:val="22"/>
                <w:szCs w:val="22"/>
                <w:lang w:val="es-MX"/>
              </w:rPr>
            </w:pPr>
            <w:r>
              <w:rPr>
                <w:rFonts w:ascii="Montserrat" w:hAnsi="Montserrat" w:cs="Arial"/>
                <w:sz w:val="22"/>
                <w:szCs w:val="22"/>
                <w:lang w:val="es-MX"/>
              </w:rPr>
              <w:t>FEBRERO</w:t>
            </w:r>
          </w:p>
        </w:tc>
        <w:tc>
          <w:tcPr>
            <w:tcW w:w="2613" w:type="dxa"/>
            <w:tcBorders>
              <w:top w:val="single" w:sz="4" w:space="0" w:color="000000"/>
              <w:left w:val="single" w:sz="4" w:space="0" w:color="000000"/>
              <w:bottom w:val="single" w:sz="4" w:space="0" w:color="000000"/>
            </w:tcBorders>
            <w:vAlign w:val="center"/>
          </w:tcPr>
          <w:p w:rsidR="008B1412" w:rsidRPr="008B1412" w:rsidRDefault="008B1412" w:rsidP="008B1412">
            <w:pPr>
              <w:snapToGrid w:val="0"/>
              <w:spacing w:before="80" w:after="80"/>
              <w:jc w:val="center"/>
              <w:rPr>
                <w:rFonts w:ascii="Montserrat" w:hAnsi="Montserrat" w:cs="Arial"/>
                <w:bCs/>
                <w:sz w:val="22"/>
                <w:szCs w:val="22"/>
              </w:rPr>
            </w:pPr>
            <w:r w:rsidRPr="008B1412">
              <w:rPr>
                <w:rFonts w:ascii="Montserrat" w:hAnsi="Montserrat" w:cs="Arial"/>
                <w:bCs/>
                <w:sz w:val="22"/>
                <w:szCs w:val="22"/>
              </w:rPr>
              <w:t>363</w:t>
            </w:r>
          </w:p>
        </w:tc>
        <w:tc>
          <w:tcPr>
            <w:tcW w:w="3413" w:type="dxa"/>
            <w:tcBorders>
              <w:top w:val="single" w:sz="4" w:space="0" w:color="000000"/>
              <w:left w:val="single" w:sz="4" w:space="0" w:color="000000"/>
              <w:bottom w:val="single" w:sz="4" w:space="0" w:color="000000"/>
              <w:right w:val="single" w:sz="4" w:space="0" w:color="000000"/>
            </w:tcBorders>
            <w:vAlign w:val="center"/>
          </w:tcPr>
          <w:p w:rsidR="008B1412" w:rsidRPr="00036FDC" w:rsidRDefault="008B1412" w:rsidP="00036FDC">
            <w:pPr>
              <w:snapToGrid w:val="0"/>
              <w:spacing w:before="80" w:after="80"/>
              <w:jc w:val="right"/>
              <w:rPr>
                <w:rFonts w:ascii="Montserrat" w:hAnsi="Montserrat" w:cs="Arial"/>
                <w:bCs/>
                <w:sz w:val="22"/>
                <w:szCs w:val="22"/>
              </w:rPr>
            </w:pPr>
            <w:r w:rsidRPr="00036FDC">
              <w:rPr>
                <w:rFonts w:ascii="Montserrat" w:hAnsi="Montserrat" w:cs="Arial"/>
                <w:bCs/>
                <w:sz w:val="22"/>
                <w:szCs w:val="22"/>
              </w:rPr>
              <w:t>$190,560,322.05</w:t>
            </w:r>
          </w:p>
        </w:tc>
      </w:tr>
      <w:tr w:rsidR="008B1412" w:rsidRPr="00036FDC" w:rsidTr="00AA0DEF">
        <w:tc>
          <w:tcPr>
            <w:tcW w:w="4152" w:type="dxa"/>
            <w:tcBorders>
              <w:left w:val="single" w:sz="4" w:space="0" w:color="000000"/>
              <w:bottom w:val="single" w:sz="4" w:space="0" w:color="000000"/>
            </w:tcBorders>
          </w:tcPr>
          <w:p w:rsidR="008B1412" w:rsidRPr="0068765B" w:rsidRDefault="008B1412" w:rsidP="008B1412">
            <w:pPr>
              <w:snapToGrid w:val="0"/>
              <w:spacing w:before="80" w:after="80"/>
              <w:rPr>
                <w:rFonts w:ascii="Montserrat" w:hAnsi="Montserrat" w:cs="Arial"/>
                <w:sz w:val="22"/>
                <w:szCs w:val="22"/>
                <w:lang w:val="es-MX"/>
              </w:rPr>
            </w:pPr>
            <w:r>
              <w:rPr>
                <w:rFonts w:ascii="Montserrat" w:hAnsi="Montserrat" w:cs="Arial"/>
                <w:sz w:val="22"/>
                <w:szCs w:val="22"/>
                <w:lang w:val="es-MX"/>
              </w:rPr>
              <w:t>MARZO</w:t>
            </w:r>
          </w:p>
        </w:tc>
        <w:tc>
          <w:tcPr>
            <w:tcW w:w="2613" w:type="dxa"/>
            <w:tcBorders>
              <w:left w:val="single" w:sz="4" w:space="0" w:color="000000"/>
              <w:bottom w:val="single" w:sz="4" w:space="0" w:color="000000"/>
            </w:tcBorders>
            <w:vAlign w:val="center"/>
          </w:tcPr>
          <w:p w:rsidR="008B1412" w:rsidRPr="00036FDC" w:rsidRDefault="008B1412" w:rsidP="00036FDC">
            <w:pPr>
              <w:snapToGrid w:val="0"/>
              <w:spacing w:before="80" w:after="80"/>
              <w:jc w:val="center"/>
              <w:rPr>
                <w:rFonts w:ascii="Montserrat" w:hAnsi="Montserrat" w:cs="Arial"/>
                <w:bCs/>
                <w:sz w:val="22"/>
                <w:szCs w:val="22"/>
              </w:rPr>
            </w:pPr>
            <w:r w:rsidRPr="00036FDC">
              <w:rPr>
                <w:rFonts w:ascii="Montserrat" w:hAnsi="Montserrat" w:cs="Arial"/>
                <w:bCs/>
                <w:sz w:val="22"/>
                <w:szCs w:val="22"/>
              </w:rPr>
              <w:t>306</w:t>
            </w:r>
          </w:p>
        </w:tc>
        <w:tc>
          <w:tcPr>
            <w:tcW w:w="3413" w:type="dxa"/>
            <w:tcBorders>
              <w:left w:val="single" w:sz="4" w:space="0" w:color="000000"/>
              <w:bottom w:val="single" w:sz="4" w:space="0" w:color="000000"/>
              <w:right w:val="single" w:sz="4" w:space="0" w:color="000000"/>
            </w:tcBorders>
            <w:vAlign w:val="center"/>
          </w:tcPr>
          <w:p w:rsidR="008B1412" w:rsidRPr="00036FDC" w:rsidRDefault="008B1412" w:rsidP="00036FDC">
            <w:pPr>
              <w:snapToGrid w:val="0"/>
              <w:spacing w:before="80" w:after="80"/>
              <w:jc w:val="right"/>
              <w:rPr>
                <w:rFonts w:ascii="Montserrat" w:hAnsi="Montserrat" w:cs="Arial"/>
                <w:bCs/>
                <w:sz w:val="22"/>
                <w:szCs w:val="22"/>
              </w:rPr>
            </w:pPr>
            <w:r w:rsidRPr="00036FDC">
              <w:rPr>
                <w:rFonts w:ascii="Montserrat" w:hAnsi="Montserrat" w:cs="Arial"/>
                <w:bCs/>
                <w:sz w:val="22"/>
                <w:szCs w:val="22"/>
              </w:rPr>
              <w:t>$188,623,885.32</w:t>
            </w:r>
          </w:p>
        </w:tc>
      </w:tr>
      <w:tr w:rsidR="00A26399" w:rsidRPr="005F07EB" w:rsidTr="000917E8">
        <w:tc>
          <w:tcPr>
            <w:tcW w:w="4152" w:type="dxa"/>
            <w:tcBorders>
              <w:top w:val="single" w:sz="4" w:space="0" w:color="000000"/>
              <w:left w:val="single" w:sz="4" w:space="0" w:color="000000"/>
              <w:bottom w:val="single" w:sz="4" w:space="0" w:color="000000"/>
            </w:tcBorders>
            <w:vAlign w:val="center"/>
          </w:tcPr>
          <w:p w:rsidR="00A26399" w:rsidRPr="005F07EB" w:rsidRDefault="00A26399" w:rsidP="00A26399">
            <w:pPr>
              <w:snapToGrid w:val="0"/>
              <w:spacing w:before="80" w:after="80"/>
              <w:rPr>
                <w:rFonts w:ascii="Montserrat" w:hAnsi="Montserrat" w:cs="Arial"/>
                <w:b/>
                <w:sz w:val="22"/>
                <w:szCs w:val="22"/>
                <w:lang w:val="es-MX"/>
              </w:rPr>
            </w:pPr>
            <w:r w:rsidRPr="005F07EB">
              <w:rPr>
                <w:rFonts w:ascii="Montserrat" w:hAnsi="Montserrat" w:cs="Arial"/>
                <w:b/>
                <w:sz w:val="22"/>
                <w:szCs w:val="22"/>
                <w:lang w:val="es-MX"/>
              </w:rPr>
              <w:t>SUBTOTAL TRIMESTRAL</w:t>
            </w:r>
          </w:p>
        </w:tc>
        <w:tc>
          <w:tcPr>
            <w:tcW w:w="2613" w:type="dxa"/>
            <w:tcBorders>
              <w:top w:val="single" w:sz="4" w:space="0" w:color="000000"/>
              <w:left w:val="single" w:sz="4" w:space="0" w:color="000000"/>
              <w:bottom w:val="single" w:sz="4" w:space="0" w:color="000000"/>
            </w:tcBorders>
            <w:shd w:val="clear" w:color="auto" w:fill="FFFFFF" w:themeFill="background1"/>
            <w:vAlign w:val="center"/>
          </w:tcPr>
          <w:p w:rsidR="00A26399" w:rsidRPr="00A26399" w:rsidRDefault="00A26399" w:rsidP="00A26399">
            <w:pPr>
              <w:snapToGrid w:val="0"/>
              <w:spacing w:before="80" w:after="80"/>
              <w:jc w:val="center"/>
              <w:rPr>
                <w:rFonts w:ascii="Montserrat" w:hAnsi="Montserrat" w:cs="Arial"/>
                <w:b/>
                <w:sz w:val="22"/>
                <w:szCs w:val="22"/>
              </w:rPr>
            </w:pPr>
            <w:r w:rsidRPr="00A26399">
              <w:rPr>
                <w:rFonts w:ascii="Montserrat" w:hAnsi="Montserrat" w:cs="Arial"/>
                <w:b/>
                <w:sz w:val="22"/>
                <w:szCs w:val="22"/>
              </w:rPr>
              <w:t>924</w:t>
            </w:r>
          </w:p>
        </w:tc>
        <w:tc>
          <w:tcPr>
            <w:tcW w:w="3413" w:type="dxa"/>
            <w:tcBorders>
              <w:top w:val="single" w:sz="4" w:space="0" w:color="000000"/>
              <w:left w:val="single" w:sz="4" w:space="0" w:color="000000"/>
              <w:bottom w:val="single" w:sz="4" w:space="0" w:color="000000"/>
              <w:right w:val="single" w:sz="4" w:space="0" w:color="000000"/>
            </w:tcBorders>
            <w:vAlign w:val="center"/>
          </w:tcPr>
          <w:p w:rsidR="00A26399" w:rsidRPr="00A26399" w:rsidRDefault="00A26399" w:rsidP="00A26399">
            <w:pPr>
              <w:snapToGrid w:val="0"/>
              <w:spacing w:before="80" w:after="80"/>
              <w:jc w:val="right"/>
              <w:rPr>
                <w:rFonts w:ascii="Montserrat" w:hAnsi="Montserrat" w:cs="Arial"/>
                <w:b/>
                <w:sz w:val="22"/>
                <w:szCs w:val="22"/>
              </w:rPr>
            </w:pPr>
            <w:r w:rsidRPr="00A26399">
              <w:rPr>
                <w:rFonts w:ascii="Montserrat" w:hAnsi="Montserrat" w:cs="Arial"/>
                <w:b/>
                <w:sz w:val="22"/>
                <w:szCs w:val="22"/>
              </w:rPr>
              <w:t>$553,265,663.28</w:t>
            </w:r>
          </w:p>
        </w:tc>
      </w:tr>
    </w:tbl>
    <w:p w:rsidR="00846815" w:rsidRPr="005F07EB" w:rsidRDefault="00846815" w:rsidP="00846815">
      <w:pPr>
        <w:jc w:val="both"/>
        <w:rPr>
          <w:rFonts w:ascii="Montserrat" w:hAnsi="Montserrat" w:cs="Arial"/>
          <w:b/>
          <w:sz w:val="22"/>
          <w:szCs w:val="22"/>
          <w:lang w:val="es-MX"/>
        </w:rPr>
      </w:pPr>
    </w:p>
    <w:p w:rsidR="00846815" w:rsidRPr="005F07EB" w:rsidRDefault="00846815" w:rsidP="00846815">
      <w:pPr>
        <w:jc w:val="both"/>
        <w:rPr>
          <w:rFonts w:ascii="Montserrat" w:hAnsi="Montserrat" w:cs="Arial"/>
          <w:b/>
          <w:sz w:val="22"/>
          <w:szCs w:val="22"/>
          <w:lang w:val="es-MX"/>
        </w:rPr>
      </w:pPr>
      <w:r w:rsidRPr="005F07EB">
        <w:rPr>
          <w:rFonts w:ascii="Montserrat" w:hAnsi="Montserrat" w:cs="Arial"/>
          <w:b/>
          <w:sz w:val="22"/>
          <w:szCs w:val="22"/>
          <w:lang w:val="es-MX"/>
        </w:rPr>
        <w:t xml:space="preserve">1.2. JUICIOS FISCALES EN LOS QUE SE DICTÓ SOBRESEIMIENTO </w:t>
      </w:r>
    </w:p>
    <w:p w:rsidR="00846815" w:rsidRPr="005F07EB" w:rsidRDefault="00846815" w:rsidP="00846815">
      <w:pPr>
        <w:jc w:val="both"/>
        <w:rPr>
          <w:rFonts w:ascii="Montserrat" w:hAnsi="Montserrat" w:cs="Arial"/>
          <w:b/>
          <w:sz w:val="22"/>
          <w:szCs w:val="22"/>
          <w:lang w:val="es-MX"/>
        </w:rPr>
      </w:pPr>
    </w:p>
    <w:tbl>
      <w:tblPr>
        <w:tblW w:w="4940" w:type="pct"/>
        <w:tblInd w:w="108" w:type="dxa"/>
        <w:tblLayout w:type="fixed"/>
        <w:tblLook w:val="0000" w:firstRow="0" w:lastRow="0" w:firstColumn="0" w:lastColumn="0" w:noHBand="0" w:noVBand="0"/>
      </w:tblPr>
      <w:tblGrid>
        <w:gridCol w:w="4152"/>
        <w:gridCol w:w="2613"/>
        <w:gridCol w:w="3413"/>
      </w:tblGrid>
      <w:tr w:rsidR="00846815" w:rsidRPr="005F07EB" w:rsidTr="00E86FE6">
        <w:tc>
          <w:tcPr>
            <w:tcW w:w="4152" w:type="dxa"/>
            <w:tcBorders>
              <w:top w:val="single" w:sz="4" w:space="0" w:color="000000"/>
              <w:left w:val="single" w:sz="4" w:space="0" w:color="000000"/>
              <w:bottom w:val="single" w:sz="4" w:space="0" w:color="000000"/>
            </w:tcBorders>
            <w:shd w:val="clear" w:color="auto" w:fill="00B050"/>
          </w:tcPr>
          <w:p w:rsidR="00846815" w:rsidRPr="005F07EB" w:rsidRDefault="00846815" w:rsidP="009770F8">
            <w:pPr>
              <w:snapToGrid w:val="0"/>
              <w:spacing w:before="80" w:after="80"/>
              <w:jc w:val="center"/>
              <w:rPr>
                <w:rFonts w:ascii="Montserrat" w:hAnsi="Montserrat" w:cs="Arial"/>
                <w:b/>
                <w:sz w:val="22"/>
                <w:szCs w:val="22"/>
                <w:lang w:val="es-MX"/>
              </w:rPr>
            </w:pPr>
            <w:r w:rsidRPr="005F07EB">
              <w:rPr>
                <w:rFonts w:ascii="Montserrat" w:hAnsi="Montserrat" w:cs="Arial"/>
                <w:b/>
                <w:sz w:val="22"/>
                <w:szCs w:val="22"/>
                <w:lang w:val="es-MX"/>
              </w:rPr>
              <w:t>MES</w:t>
            </w:r>
          </w:p>
        </w:tc>
        <w:tc>
          <w:tcPr>
            <w:tcW w:w="2613" w:type="dxa"/>
            <w:tcBorders>
              <w:top w:val="single" w:sz="4" w:space="0" w:color="000000"/>
              <w:left w:val="single" w:sz="4" w:space="0" w:color="000000"/>
              <w:bottom w:val="single" w:sz="4" w:space="0" w:color="000000"/>
            </w:tcBorders>
            <w:shd w:val="clear" w:color="auto" w:fill="00B050"/>
          </w:tcPr>
          <w:p w:rsidR="00846815" w:rsidRPr="005F07EB" w:rsidRDefault="00846815" w:rsidP="009770F8">
            <w:pPr>
              <w:snapToGrid w:val="0"/>
              <w:spacing w:before="80" w:after="80"/>
              <w:jc w:val="center"/>
              <w:rPr>
                <w:rFonts w:ascii="Montserrat" w:hAnsi="Montserrat" w:cs="Arial"/>
                <w:b/>
                <w:color w:val="000000"/>
                <w:sz w:val="22"/>
                <w:szCs w:val="22"/>
              </w:rPr>
            </w:pPr>
            <w:r w:rsidRPr="005F07EB">
              <w:rPr>
                <w:rFonts w:ascii="Montserrat" w:hAnsi="Montserrat" w:cs="Arial"/>
                <w:b/>
                <w:color w:val="000000"/>
                <w:sz w:val="22"/>
                <w:szCs w:val="22"/>
              </w:rPr>
              <w:t>SOBRESEIDOS</w:t>
            </w:r>
          </w:p>
        </w:tc>
        <w:tc>
          <w:tcPr>
            <w:tcW w:w="3413" w:type="dxa"/>
            <w:tcBorders>
              <w:top w:val="single" w:sz="4" w:space="0" w:color="000000"/>
              <w:left w:val="single" w:sz="4" w:space="0" w:color="000000"/>
              <w:bottom w:val="single" w:sz="4" w:space="0" w:color="000000"/>
              <w:right w:val="single" w:sz="4" w:space="0" w:color="000000"/>
            </w:tcBorders>
            <w:shd w:val="clear" w:color="auto" w:fill="00B050"/>
          </w:tcPr>
          <w:p w:rsidR="00846815" w:rsidRPr="005F07EB" w:rsidRDefault="00846815" w:rsidP="009770F8">
            <w:pPr>
              <w:snapToGrid w:val="0"/>
              <w:spacing w:before="80" w:after="80"/>
              <w:jc w:val="center"/>
              <w:rPr>
                <w:rFonts w:ascii="Montserrat" w:hAnsi="Montserrat" w:cs="Arial"/>
                <w:b/>
                <w:color w:val="000000"/>
                <w:sz w:val="22"/>
                <w:szCs w:val="22"/>
              </w:rPr>
            </w:pPr>
            <w:r w:rsidRPr="005F07EB">
              <w:rPr>
                <w:rFonts w:ascii="Montserrat" w:hAnsi="Montserrat" w:cs="Arial"/>
                <w:b/>
                <w:color w:val="000000"/>
                <w:sz w:val="22"/>
                <w:szCs w:val="22"/>
              </w:rPr>
              <w:t xml:space="preserve">CUANTÍA </w:t>
            </w:r>
          </w:p>
        </w:tc>
      </w:tr>
      <w:tr w:rsidR="00C152CF" w:rsidRPr="005F07EB" w:rsidTr="00E86FE6">
        <w:tc>
          <w:tcPr>
            <w:tcW w:w="4152" w:type="dxa"/>
            <w:tcBorders>
              <w:top w:val="single" w:sz="4" w:space="0" w:color="000000"/>
              <w:left w:val="single" w:sz="4" w:space="0" w:color="000000"/>
              <w:bottom w:val="single" w:sz="4" w:space="0" w:color="000000"/>
            </w:tcBorders>
          </w:tcPr>
          <w:p w:rsidR="00C152CF" w:rsidRPr="0068765B" w:rsidRDefault="00C152CF" w:rsidP="00C152CF">
            <w:pPr>
              <w:snapToGrid w:val="0"/>
              <w:spacing w:before="80" w:after="80"/>
              <w:rPr>
                <w:rFonts w:ascii="Montserrat" w:hAnsi="Montserrat" w:cs="Arial"/>
                <w:sz w:val="22"/>
                <w:szCs w:val="22"/>
                <w:lang w:val="es-MX"/>
              </w:rPr>
            </w:pPr>
            <w:r>
              <w:rPr>
                <w:rFonts w:ascii="Montserrat" w:hAnsi="Montserrat" w:cs="Arial"/>
                <w:sz w:val="22"/>
                <w:szCs w:val="22"/>
                <w:lang w:val="es-MX"/>
              </w:rPr>
              <w:t>ENERO</w:t>
            </w:r>
          </w:p>
        </w:tc>
        <w:tc>
          <w:tcPr>
            <w:tcW w:w="2613" w:type="dxa"/>
            <w:tcBorders>
              <w:top w:val="single" w:sz="4" w:space="0" w:color="000000"/>
              <w:left w:val="single" w:sz="4" w:space="0" w:color="000000"/>
              <w:bottom w:val="single" w:sz="4" w:space="0" w:color="000000"/>
            </w:tcBorders>
          </w:tcPr>
          <w:p w:rsidR="00C152CF" w:rsidRPr="0068765B" w:rsidRDefault="00C152CF" w:rsidP="00C152CF">
            <w:pPr>
              <w:snapToGrid w:val="0"/>
              <w:spacing w:before="80" w:after="80"/>
              <w:jc w:val="center"/>
              <w:rPr>
                <w:rFonts w:ascii="Montserrat" w:hAnsi="Montserrat" w:cs="Arial"/>
                <w:bCs/>
                <w:sz w:val="22"/>
                <w:szCs w:val="22"/>
              </w:rPr>
            </w:pPr>
            <w:r w:rsidRPr="00C152CF">
              <w:rPr>
                <w:rFonts w:ascii="Montserrat" w:hAnsi="Montserrat" w:cs="Arial"/>
                <w:bCs/>
                <w:sz w:val="22"/>
                <w:szCs w:val="22"/>
              </w:rPr>
              <w:t>144</w:t>
            </w:r>
          </w:p>
        </w:tc>
        <w:tc>
          <w:tcPr>
            <w:tcW w:w="3413" w:type="dxa"/>
            <w:tcBorders>
              <w:top w:val="single" w:sz="4" w:space="0" w:color="000000"/>
              <w:left w:val="single" w:sz="4" w:space="0" w:color="000000"/>
              <w:bottom w:val="single" w:sz="4" w:space="0" w:color="000000"/>
              <w:right w:val="single" w:sz="4" w:space="0" w:color="000000"/>
            </w:tcBorders>
          </w:tcPr>
          <w:p w:rsidR="00C152CF" w:rsidRPr="0068765B" w:rsidRDefault="00C152CF" w:rsidP="00C152CF">
            <w:pPr>
              <w:snapToGrid w:val="0"/>
              <w:spacing w:before="80" w:after="80"/>
              <w:jc w:val="right"/>
              <w:rPr>
                <w:rFonts w:ascii="Montserrat" w:hAnsi="Montserrat" w:cs="Arial"/>
                <w:bCs/>
                <w:sz w:val="22"/>
                <w:szCs w:val="22"/>
              </w:rPr>
            </w:pPr>
            <w:r w:rsidRPr="00C152CF">
              <w:rPr>
                <w:rFonts w:ascii="Montserrat" w:hAnsi="Montserrat" w:cs="Arial"/>
                <w:bCs/>
                <w:sz w:val="22"/>
                <w:szCs w:val="22"/>
              </w:rPr>
              <w:t>$330,643,161.49</w:t>
            </w:r>
          </w:p>
        </w:tc>
      </w:tr>
      <w:tr w:rsidR="008B1412" w:rsidRPr="0040018A" w:rsidTr="00540F42">
        <w:tc>
          <w:tcPr>
            <w:tcW w:w="4152" w:type="dxa"/>
            <w:tcBorders>
              <w:top w:val="single" w:sz="4" w:space="0" w:color="000000"/>
              <w:left w:val="single" w:sz="4" w:space="0" w:color="000000"/>
              <w:bottom w:val="single" w:sz="4" w:space="0" w:color="000000"/>
            </w:tcBorders>
          </w:tcPr>
          <w:p w:rsidR="008B1412" w:rsidRPr="0068765B" w:rsidRDefault="008B1412" w:rsidP="008B1412">
            <w:pPr>
              <w:snapToGrid w:val="0"/>
              <w:spacing w:before="80" w:after="80"/>
              <w:rPr>
                <w:rFonts w:ascii="Montserrat" w:hAnsi="Montserrat" w:cs="Arial"/>
                <w:sz w:val="22"/>
                <w:szCs w:val="22"/>
                <w:lang w:val="es-MX"/>
              </w:rPr>
            </w:pPr>
            <w:r>
              <w:rPr>
                <w:rFonts w:ascii="Montserrat" w:hAnsi="Montserrat" w:cs="Arial"/>
                <w:sz w:val="22"/>
                <w:szCs w:val="22"/>
                <w:lang w:val="es-MX"/>
              </w:rPr>
              <w:t>FEBRERO</w:t>
            </w:r>
          </w:p>
        </w:tc>
        <w:tc>
          <w:tcPr>
            <w:tcW w:w="2613" w:type="dxa"/>
            <w:tcBorders>
              <w:top w:val="single" w:sz="4" w:space="0" w:color="000000"/>
              <w:left w:val="single" w:sz="4" w:space="0" w:color="000000"/>
              <w:bottom w:val="single" w:sz="4" w:space="0" w:color="000000"/>
            </w:tcBorders>
            <w:vAlign w:val="center"/>
          </w:tcPr>
          <w:p w:rsidR="008B1412" w:rsidRPr="0040018A" w:rsidRDefault="008B1412" w:rsidP="0040018A">
            <w:pPr>
              <w:snapToGrid w:val="0"/>
              <w:spacing w:before="80" w:after="80"/>
              <w:jc w:val="center"/>
              <w:rPr>
                <w:rFonts w:ascii="Montserrat" w:hAnsi="Montserrat" w:cs="Arial"/>
                <w:bCs/>
                <w:sz w:val="22"/>
                <w:szCs w:val="22"/>
              </w:rPr>
            </w:pPr>
            <w:r w:rsidRPr="0040018A">
              <w:rPr>
                <w:rFonts w:ascii="Montserrat" w:hAnsi="Montserrat" w:cs="Arial"/>
                <w:bCs/>
                <w:sz w:val="22"/>
                <w:szCs w:val="22"/>
              </w:rPr>
              <w:t>202</w:t>
            </w:r>
          </w:p>
        </w:tc>
        <w:tc>
          <w:tcPr>
            <w:tcW w:w="3413" w:type="dxa"/>
            <w:tcBorders>
              <w:top w:val="single" w:sz="4" w:space="0" w:color="000000"/>
              <w:left w:val="single" w:sz="4" w:space="0" w:color="000000"/>
              <w:bottom w:val="single" w:sz="4" w:space="0" w:color="000000"/>
              <w:right w:val="single" w:sz="4" w:space="0" w:color="000000"/>
            </w:tcBorders>
            <w:vAlign w:val="center"/>
          </w:tcPr>
          <w:p w:rsidR="008B1412" w:rsidRPr="0040018A" w:rsidRDefault="008B1412" w:rsidP="0040018A">
            <w:pPr>
              <w:snapToGrid w:val="0"/>
              <w:spacing w:before="80" w:after="80"/>
              <w:jc w:val="right"/>
              <w:rPr>
                <w:rFonts w:ascii="Montserrat" w:hAnsi="Montserrat" w:cs="Arial"/>
                <w:bCs/>
                <w:sz w:val="22"/>
                <w:szCs w:val="22"/>
              </w:rPr>
            </w:pPr>
            <w:r w:rsidRPr="0040018A">
              <w:rPr>
                <w:rFonts w:ascii="Montserrat" w:hAnsi="Montserrat" w:cs="Arial"/>
                <w:bCs/>
                <w:sz w:val="22"/>
                <w:szCs w:val="22"/>
              </w:rPr>
              <w:t>$123,930,031.29</w:t>
            </w:r>
          </w:p>
        </w:tc>
      </w:tr>
      <w:tr w:rsidR="008B1412" w:rsidRPr="0040018A" w:rsidTr="005529C8">
        <w:tc>
          <w:tcPr>
            <w:tcW w:w="4152" w:type="dxa"/>
            <w:tcBorders>
              <w:top w:val="single" w:sz="4" w:space="0" w:color="000000"/>
              <w:left w:val="single" w:sz="4" w:space="0" w:color="000000"/>
              <w:bottom w:val="single" w:sz="4" w:space="0" w:color="000000"/>
            </w:tcBorders>
          </w:tcPr>
          <w:p w:rsidR="008B1412" w:rsidRPr="0068765B" w:rsidRDefault="008B1412" w:rsidP="008B1412">
            <w:pPr>
              <w:snapToGrid w:val="0"/>
              <w:spacing w:before="80" w:after="80"/>
              <w:rPr>
                <w:rFonts w:ascii="Montserrat" w:hAnsi="Montserrat" w:cs="Arial"/>
                <w:sz w:val="22"/>
                <w:szCs w:val="22"/>
                <w:lang w:val="es-MX"/>
              </w:rPr>
            </w:pPr>
            <w:r>
              <w:rPr>
                <w:rFonts w:ascii="Montserrat" w:hAnsi="Montserrat" w:cs="Arial"/>
                <w:sz w:val="22"/>
                <w:szCs w:val="22"/>
                <w:lang w:val="es-MX"/>
              </w:rPr>
              <w:t>MARZO</w:t>
            </w:r>
          </w:p>
        </w:tc>
        <w:tc>
          <w:tcPr>
            <w:tcW w:w="2613" w:type="dxa"/>
            <w:tcBorders>
              <w:top w:val="single" w:sz="4" w:space="0" w:color="000000"/>
              <w:left w:val="single" w:sz="4" w:space="0" w:color="000000"/>
              <w:bottom w:val="single" w:sz="4" w:space="0" w:color="000000"/>
            </w:tcBorders>
            <w:vAlign w:val="center"/>
          </w:tcPr>
          <w:p w:rsidR="008B1412" w:rsidRPr="0040018A" w:rsidRDefault="008B1412" w:rsidP="0040018A">
            <w:pPr>
              <w:snapToGrid w:val="0"/>
              <w:spacing w:before="80" w:after="80"/>
              <w:jc w:val="center"/>
              <w:rPr>
                <w:rFonts w:ascii="Montserrat" w:hAnsi="Montserrat" w:cs="Arial"/>
                <w:bCs/>
                <w:sz w:val="22"/>
                <w:szCs w:val="22"/>
              </w:rPr>
            </w:pPr>
            <w:r w:rsidRPr="0040018A">
              <w:rPr>
                <w:rFonts w:ascii="Montserrat" w:hAnsi="Montserrat" w:cs="Arial"/>
                <w:bCs/>
                <w:sz w:val="22"/>
                <w:szCs w:val="22"/>
              </w:rPr>
              <w:t>136</w:t>
            </w:r>
          </w:p>
        </w:tc>
        <w:tc>
          <w:tcPr>
            <w:tcW w:w="3413" w:type="dxa"/>
            <w:tcBorders>
              <w:top w:val="single" w:sz="4" w:space="0" w:color="000000"/>
              <w:left w:val="single" w:sz="4" w:space="0" w:color="000000"/>
              <w:bottom w:val="single" w:sz="4" w:space="0" w:color="000000"/>
              <w:right w:val="single" w:sz="4" w:space="0" w:color="000000"/>
            </w:tcBorders>
            <w:vAlign w:val="center"/>
          </w:tcPr>
          <w:p w:rsidR="008B1412" w:rsidRPr="0040018A" w:rsidRDefault="008B1412" w:rsidP="0040018A">
            <w:pPr>
              <w:snapToGrid w:val="0"/>
              <w:spacing w:before="80" w:after="80"/>
              <w:jc w:val="right"/>
              <w:rPr>
                <w:rFonts w:ascii="Montserrat" w:hAnsi="Montserrat" w:cs="Arial"/>
                <w:bCs/>
                <w:sz w:val="22"/>
                <w:szCs w:val="22"/>
              </w:rPr>
            </w:pPr>
            <w:r w:rsidRPr="0040018A">
              <w:rPr>
                <w:rFonts w:ascii="Montserrat" w:hAnsi="Montserrat" w:cs="Arial"/>
                <w:bCs/>
                <w:sz w:val="22"/>
                <w:szCs w:val="22"/>
              </w:rPr>
              <w:t>$62,102,933.75</w:t>
            </w:r>
          </w:p>
        </w:tc>
      </w:tr>
      <w:tr w:rsidR="008417E3" w:rsidRPr="008417E3" w:rsidTr="00E75066">
        <w:tc>
          <w:tcPr>
            <w:tcW w:w="4152" w:type="dxa"/>
            <w:tcBorders>
              <w:top w:val="single" w:sz="4" w:space="0" w:color="000000"/>
              <w:left w:val="single" w:sz="4" w:space="0" w:color="000000"/>
              <w:bottom w:val="single" w:sz="4" w:space="0" w:color="000000"/>
            </w:tcBorders>
            <w:vAlign w:val="center"/>
          </w:tcPr>
          <w:p w:rsidR="008417E3" w:rsidRPr="005F07EB" w:rsidRDefault="008417E3" w:rsidP="008417E3">
            <w:pPr>
              <w:snapToGrid w:val="0"/>
              <w:spacing w:before="80" w:after="80"/>
              <w:rPr>
                <w:rFonts w:ascii="Montserrat" w:hAnsi="Montserrat" w:cs="Arial"/>
                <w:b/>
                <w:sz w:val="22"/>
                <w:szCs w:val="22"/>
                <w:lang w:val="es-MX"/>
              </w:rPr>
            </w:pPr>
            <w:r w:rsidRPr="005F07EB">
              <w:rPr>
                <w:rFonts w:ascii="Montserrat" w:hAnsi="Montserrat" w:cs="Arial"/>
                <w:b/>
                <w:sz w:val="22"/>
                <w:szCs w:val="22"/>
                <w:lang w:val="es-MX"/>
              </w:rPr>
              <w:t>SUBTOTAL TRIMESTRAL</w:t>
            </w:r>
          </w:p>
        </w:tc>
        <w:tc>
          <w:tcPr>
            <w:tcW w:w="2613" w:type="dxa"/>
            <w:tcBorders>
              <w:top w:val="single" w:sz="4" w:space="0" w:color="000000"/>
              <w:left w:val="single" w:sz="4" w:space="0" w:color="000000"/>
              <w:bottom w:val="single" w:sz="4" w:space="0" w:color="000000"/>
            </w:tcBorders>
            <w:vAlign w:val="center"/>
          </w:tcPr>
          <w:p w:rsidR="008417E3" w:rsidRPr="008417E3" w:rsidRDefault="008417E3" w:rsidP="008417E3">
            <w:pPr>
              <w:snapToGrid w:val="0"/>
              <w:spacing w:before="80" w:after="80"/>
              <w:jc w:val="center"/>
              <w:rPr>
                <w:rFonts w:ascii="Montserrat" w:hAnsi="Montserrat" w:cs="Arial"/>
                <w:b/>
                <w:sz w:val="22"/>
                <w:szCs w:val="22"/>
              </w:rPr>
            </w:pPr>
            <w:r w:rsidRPr="008417E3">
              <w:rPr>
                <w:rFonts w:ascii="Montserrat" w:hAnsi="Montserrat" w:cs="Arial"/>
                <w:b/>
                <w:sz w:val="22"/>
                <w:szCs w:val="22"/>
              </w:rPr>
              <w:t>482</w:t>
            </w:r>
          </w:p>
        </w:tc>
        <w:tc>
          <w:tcPr>
            <w:tcW w:w="3413" w:type="dxa"/>
            <w:tcBorders>
              <w:top w:val="single" w:sz="4" w:space="0" w:color="000000"/>
              <w:left w:val="single" w:sz="4" w:space="0" w:color="000000"/>
              <w:bottom w:val="single" w:sz="4" w:space="0" w:color="000000"/>
              <w:right w:val="single" w:sz="4" w:space="0" w:color="000000"/>
            </w:tcBorders>
            <w:vAlign w:val="center"/>
          </w:tcPr>
          <w:p w:rsidR="008417E3" w:rsidRPr="008417E3" w:rsidRDefault="008417E3" w:rsidP="008417E3">
            <w:pPr>
              <w:snapToGrid w:val="0"/>
              <w:spacing w:before="80" w:after="80"/>
              <w:jc w:val="right"/>
              <w:rPr>
                <w:rFonts w:ascii="Montserrat" w:hAnsi="Montserrat" w:cs="Arial"/>
                <w:b/>
                <w:sz w:val="22"/>
                <w:szCs w:val="22"/>
              </w:rPr>
            </w:pPr>
            <w:r w:rsidRPr="008417E3">
              <w:rPr>
                <w:rFonts w:ascii="Montserrat" w:hAnsi="Montserrat" w:cs="Arial"/>
                <w:b/>
                <w:sz w:val="22"/>
                <w:szCs w:val="22"/>
              </w:rPr>
              <w:t>$516,676,126.53</w:t>
            </w:r>
          </w:p>
        </w:tc>
      </w:tr>
    </w:tbl>
    <w:p w:rsidR="00846815" w:rsidRPr="005F07EB" w:rsidRDefault="00846815" w:rsidP="00846815">
      <w:pPr>
        <w:jc w:val="both"/>
        <w:rPr>
          <w:rFonts w:ascii="Montserrat" w:hAnsi="Montserrat" w:cs="Arial"/>
          <w:b/>
          <w:sz w:val="22"/>
          <w:szCs w:val="22"/>
          <w:lang w:val="es-MX"/>
        </w:rPr>
      </w:pPr>
    </w:p>
    <w:p w:rsidR="00846815" w:rsidRPr="005F07EB" w:rsidRDefault="00846815" w:rsidP="00846815">
      <w:pPr>
        <w:jc w:val="both"/>
        <w:rPr>
          <w:rFonts w:ascii="Montserrat" w:hAnsi="Montserrat" w:cs="Arial"/>
          <w:b/>
          <w:sz w:val="22"/>
          <w:szCs w:val="22"/>
          <w:lang w:val="es-MX"/>
        </w:rPr>
      </w:pPr>
    </w:p>
    <w:p w:rsidR="00846815" w:rsidRPr="005F07EB" w:rsidRDefault="00846815" w:rsidP="00846815">
      <w:pPr>
        <w:jc w:val="both"/>
        <w:rPr>
          <w:rFonts w:ascii="Montserrat" w:hAnsi="Montserrat" w:cs="Arial"/>
          <w:b/>
          <w:sz w:val="22"/>
          <w:szCs w:val="22"/>
          <w:lang w:val="es-MX"/>
        </w:rPr>
      </w:pPr>
      <w:r w:rsidRPr="005F07EB">
        <w:rPr>
          <w:rFonts w:ascii="Montserrat" w:hAnsi="Montserrat" w:cs="Arial"/>
          <w:b/>
          <w:sz w:val="22"/>
          <w:szCs w:val="22"/>
          <w:lang w:val="es-MX"/>
        </w:rPr>
        <w:t>1.3. TOTAL DE JUICIOS GANADOS. (VALIDEZ Y SOBRESEIMIENTO).</w:t>
      </w:r>
    </w:p>
    <w:p w:rsidR="00846815" w:rsidRPr="005F07EB" w:rsidRDefault="00846815" w:rsidP="00846815">
      <w:pPr>
        <w:jc w:val="both"/>
        <w:rPr>
          <w:rFonts w:ascii="Montserrat" w:hAnsi="Montserrat" w:cs="Arial"/>
          <w:b/>
          <w:sz w:val="22"/>
          <w:szCs w:val="22"/>
          <w:lang w:val="es-MX"/>
        </w:rPr>
      </w:pPr>
    </w:p>
    <w:tbl>
      <w:tblPr>
        <w:tblW w:w="4940" w:type="pct"/>
        <w:tblInd w:w="108" w:type="dxa"/>
        <w:tblLayout w:type="fixed"/>
        <w:tblLook w:val="0000" w:firstRow="0" w:lastRow="0" w:firstColumn="0" w:lastColumn="0" w:noHBand="0" w:noVBand="0"/>
      </w:tblPr>
      <w:tblGrid>
        <w:gridCol w:w="4152"/>
        <w:gridCol w:w="2613"/>
        <w:gridCol w:w="3413"/>
      </w:tblGrid>
      <w:tr w:rsidR="00846815" w:rsidRPr="005F07EB" w:rsidTr="008417E3">
        <w:tc>
          <w:tcPr>
            <w:tcW w:w="4152" w:type="dxa"/>
            <w:tcBorders>
              <w:top w:val="single" w:sz="4" w:space="0" w:color="000000"/>
              <w:left w:val="single" w:sz="4" w:space="0" w:color="000000"/>
              <w:bottom w:val="single" w:sz="4" w:space="0" w:color="000000"/>
            </w:tcBorders>
            <w:shd w:val="clear" w:color="auto" w:fill="00B050"/>
          </w:tcPr>
          <w:p w:rsidR="00846815" w:rsidRPr="005F07EB" w:rsidRDefault="00846815" w:rsidP="009770F8">
            <w:pPr>
              <w:snapToGrid w:val="0"/>
              <w:spacing w:before="80" w:after="80"/>
              <w:jc w:val="center"/>
              <w:rPr>
                <w:rFonts w:ascii="Montserrat" w:hAnsi="Montserrat" w:cs="Arial"/>
                <w:b/>
                <w:sz w:val="22"/>
                <w:szCs w:val="22"/>
                <w:lang w:val="es-MX"/>
              </w:rPr>
            </w:pPr>
            <w:r w:rsidRPr="005F07EB">
              <w:rPr>
                <w:rFonts w:ascii="Montserrat" w:hAnsi="Montserrat" w:cs="Arial"/>
                <w:b/>
                <w:sz w:val="22"/>
                <w:szCs w:val="22"/>
                <w:lang w:val="es-MX"/>
              </w:rPr>
              <w:t>MES</w:t>
            </w:r>
          </w:p>
        </w:tc>
        <w:tc>
          <w:tcPr>
            <w:tcW w:w="2613" w:type="dxa"/>
            <w:tcBorders>
              <w:top w:val="single" w:sz="4" w:space="0" w:color="000000"/>
              <w:left w:val="single" w:sz="4" w:space="0" w:color="000000"/>
              <w:bottom w:val="single" w:sz="4" w:space="0" w:color="000000"/>
            </w:tcBorders>
            <w:shd w:val="clear" w:color="auto" w:fill="00B050"/>
          </w:tcPr>
          <w:p w:rsidR="00846815" w:rsidRPr="005F07EB" w:rsidRDefault="00846815" w:rsidP="009770F8">
            <w:pPr>
              <w:snapToGrid w:val="0"/>
              <w:spacing w:before="80" w:after="80"/>
              <w:jc w:val="center"/>
              <w:rPr>
                <w:rFonts w:ascii="Montserrat" w:hAnsi="Montserrat" w:cs="Arial"/>
                <w:b/>
                <w:color w:val="000000"/>
                <w:sz w:val="22"/>
                <w:szCs w:val="22"/>
              </w:rPr>
            </w:pPr>
            <w:r w:rsidRPr="005F07EB">
              <w:rPr>
                <w:rFonts w:ascii="Montserrat" w:hAnsi="Montserrat" w:cs="Arial"/>
                <w:b/>
                <w:color w:val="000000"/>
                <w:sz w:val="22"/>
                <w:szCs w:val="22"/>
              </w:rPr>
              <w:t>JUICIOS</w:t>
            </w:r>
          </w:p>
        </w:tc>
        <w:tc>
          <w:tcPr>
            <w:tcW w:w="3413" w:type="dxa"/>
            <w:tcBorders>
              <w:top w:val="single" w:sz="4" w:space="0" w:color="000000"/>
              <w:left w:val="single" w:sz="4" w:space="0" w:color="000000"/>
              <w:bottom w:val="single" w:sz="4" w:space="0" w:color="000000"/>
              <w:right w:val="single" w:sz="4" w:space="0" w:color="000000"/>
            </w:tcBorders>
            <w:shd w:val="clear" w:color="auto" w:fill="00B050"/>
          </w:tcPr>
          <w:p w:rsidR="00846815" w:rsidRPr="005F07EB" w:rsidRDefault="00846815" w:rsidP="009770F8">
            <w:pPr>
              <w:snapToGrid w:val="0"/>
              <w:spacing w:before="80" w:after="80"/>
              <w:jc w:val="center"/>
              <w:rPr>
                <w:rFonts w:ascii="Montserrat" w:hAnsi="Montserrat" w:cs="Arial"/>
                <w:b/>
                <w:color w:val="000000"/>
                <w:sz w:val="22"/>
                <w:szCs w:val="22"/>
              </w:rPr>
            </w:pPr>
            <w:r w:rsidRPr="005F07EB">
              <w:rPr>
                <w:rFonts w:ascii="Montserrat" w:hAnsi="Montserrat" w:cs="Arial"/>
                <w:b/>
                <w:color w:val="000000"/>
                <w:sz w:val="22"/>
                <w:szCs w:val="22"/>
              </w:rPr>
              <w:t xml:space="preserve">CUANTÍA </w:t>
            </w:r>
          </w:p>
        </w:tc>
      </w:tr>
      <w:tr w:rsidR="008417E3" w:rsidRPr="008417E3" w:rsidTr="008417E3">
        <w:tc>
          <w:tcPr>
            <w:tcW w:w="4152" w:type="dxa"/>
            <w:tcBorders>
              <w:top w:val="single" w:sz="4" w:space="0" w:color="000000"/>
              <w:left w:val="single" w:sz="4" w:space="0" w:color="000000"/>
              <w:bottom w:val="single" w:sz="4" w:space="0" w:color="000000"/>
            </w:tcBorders>
          </w:tcPr>
          <w:p w:rsidR="008417E3" w:rsidRPr="005F07EB" w:rsidRDefault="008417E3" w:rsidP="008417E3">
            <w:pPr>
              <w:snapToGrid w:val="0"/>
              <w:spacing w:before="80" w:after="80"/>
              <w:rPr>
                <w:rFonts w:ascii="Montserrat" w:hAnsi="Montserrat" w:cs="Arial"/>
                <w:b/>
                <w:sz w:val="22"/>
                <w:szCs w:val="22"/>
                <w:lang w:val="es-MX"/>
              </w:rPr>
            </w:pPr>
            <w:r w:rsidRPr="005F07EB">
              <w:rPr>
                <w:rFonts w:ascii="Montserrat" w:hAnsi="Montserrat" w:cs="Arial"/>
                <w:b/>
                <w:sz w:val="22"/>
                <w:szCs w:val="22"/>
                <w:lang w:val="es-MX"/>
              </w:rPr>
              <w:t>TOTAL TRIMESTRAL</w:t>
            </w:r>
          </w:p>
        </w:tc>
        <w:tc>
          <w:tcPr>
            <w:tcW w:w="2613" w:type="dxa"/>
            <w:tcBorders>
              <w:top w:val="single" w:sz="4" w:space="0" w:color="000000"/>
              <w:left w:val="single" w:sz="4" w:space="0" w:color="000000"/>
              <w:bottom w:val="single" w:sz="4" w:space="0" w:color="000000"/>
            </w:tcBorders>
          </w:tcPr>
          <w:p w:rsidR="008417E3" w:rsidRPr="008417E3" w:rsidRDefault="008417E3" w:rsidP="008417E3">
            <w:pPr>
              <w:snapToGrid w:val="0"/>
              <w:spacing w:before="80" w:after="80"/>
              <w:jc w:val="center"/>
              <w:rPr>
                <w:rFonts w:ascii="Montserrat" w:hAnsi="Montserrat" w:cs="Arial"/>
                <w:b/>
                <w:sz w:val="22"/>
                <w:szCs w:val="22"/>
              </w:rPr>
            </w:pPr>
            <w:r w:rsidRPr="008417E3">
              <w:rPr>
                <w:rFonts w:ascii="Montserrat" w:hAnsi="Montserrat" w:cs="Arial"/>
                <w:b/>
                <w:sz w:val="22"/>
                <w:szCs w:val="22"/>
              </w:rPr>
              <w:t>1</w:t>
            </w:r>
            <w:r>
              <w:rPr>
                <w:rFonts w:ascii="Montserrat" w:hAnsi="Montserrat" w:cs="Arial"/>
                <w:b/>
                <w:sz w:val="22"/>
                <w:szCs w:val="22"/>
              </w:rPr>
              <w:t>,</w:t>
            </w:r>
            <w:r w:rsidRPr="008417E3">
              <w:rPr>
                <w:rFonts w:ascii="Montserrat" w:hAnsi="Montserrat" w:cs="Arial"/>
                <w:b/>
                <w:sz w:val="22"/>
                <w:szCs w:val="22"/>
              </w:rPr>
              <w:t>406</w:t>
            </w:r>
          </w:p>
        </w:tc>
        <w:tc>
          <w:tcPr>
            <w:tcW w:w="3413" w:type="dxa"/>
            <w:tcBorders>
              <w:top w:val="single" w:sz="4" w:space="0" w:color="000000"/>
              <w:left w:val="single" w:sz="4" w:space="0" w:color="000000"/>
              <w:bottom w:val="single" w:sz="4" w:space="0" w:color="000000"/>
              <w:right w:val="single" w:sz="4" w:space="0" w:color="000000"/>
            </w:tcBorders>
          </w:tcPr>
          <w:p w:rsidR="008417E3" w:rsidRPr="008417E3" w:rsidRDefault="008417E3" w:rsidP="008417E3">
            <w:pPr>
              <w:snapToGrid w:val="0"/>
              <w:spacing w:before="80" w:after="80"/>
              <w:jc w:val="center"/>
              <w:rPr>
                <w:rFonts w:ascii="Montserrat" w:hAnsi="Montserrat" w:cs="Arial"/>
                <w:b/>
                <w:sz w:val="22"/>
                <w:szCs w:val="22"/>
              </w:rPr>
            </w:pPr>
            <w:r w:rsidRPr="008417E3">
              <w:rPr>
                <w:rFonts w:ascii="Montserrat" w:hAnsi="Montserrat" w:cs="Arial"/>
                <w:b/>
                <w:sz w:val="22"/>
                <w:szCs w:val="22"/>
              </w:rPr>
              <w:t>$1,069,941,789.81</w:t>
            </w:r>
          </w:p>
        </w:tc>
      </w:tr>
    </w:tbl>
    <w:p w:rsidR="00846815" w:rsidRPr="0068765B" w:rsidRDefault="00846815" w:rsidP="00846815">
      <w:pPr>
        <w:jc w:val="both"/>
        <w:rPr>
          <w:rFonts w:ascii="Montserrat" w:hAnsi="Montserrat" w:cs="Arial"/>
          <w:b/>
          <w:sz w:val="22"/>
          <w:szCs w:val="22"/>
          <w:lang w:val="es-MX"/>
        </w:rPr>
      </w:pPr>
    </w:p>
    <w:p w:rsidR="00846815" w:rsidRPr="0068765B" w:rsidRDefault="00846815" w:rsidP="00846815">
      <w:pPr>
        <w:pStyle w:val="Prrafodelista"/>
        <w:spacing w:after="0" w:line="240" w:lineRule="auto"/>
        <w:ind w:left="0"/>
        <w:jc w:val="both"/>
        <w:rPr>
          <w:rFonts w:ascii="Montserrat" w:hAnsi="Montserrat"/>
          <w:b/>
        </w:rPr>
      </w:pPr>
    </w:p>
    <w:p w:rsidR="00846815" w:rsidRPr="0068765B" w:rsidRDefault="00846815" w:rsidP="00846815">
      <w:pPr>
        <w:pStyle w:val="Prrafodelista"/>
        <w:ind w:left="0"/>
        <w:jc w:val="both"/>
        <w:rPr>
          <w:rFonts w:ascii="Montserrat" w:hAnsi="Montserrat"/>
          <w:b/>
        </w:rPr>
      </w:pPr>
    </w:p>
    <w:p w:rsidR="00846815" w:rsidRPr="0068765B" w:rsidRDefault="00846815" w:rsidP="00846815">
      <w:pPr>
        <w:pStyle w:val="Prrafodelista"/>
        <w:spacing w:after="0" w:line="240" w:lineRule="auto"/>
        <w:ind w:left="0"/>
        <w:jc w:val="both"/>
        <w:rPr>
          <w:rFonts w:ascii="Montserrat" w:hAnsi="Montserrat"/>
          <w:b/>
        </w:rPr>
      </w:pPr>
    </w:p>
    <w:p w:rsidR="00846815" w:rsidRPr="0068765B" w:rsidRDefault="00846815" w:rsidP="00846815">
      <w:pPr>
        <w:rPr>
          <w:rFonts w:ascii="Montserrat" w:hAnsi="Montserrat" w:cs="Arial"/>
          <w:b/>
          <w:sz w:val="22"/>
          <w:szCs w:val="22"/>
        </w:rPr>
      </w:pPr>
      <w:r w:rsidRPr="0068765B">
        <w:rPr>
          <w:rFonts w:ascii="Montserrat" w:hAnsi="Montserrat" w:cs="Arial"/>
          <w:b/>
          <w:sz w:val="22"/>
          <w:szCs w:val="22"/>
        </w:rPr>
        <w:br w:type="page"/>
      </w:r>
    </w:p>
    <w:p w:rsidR="00846815" w:rsidRPr="0068765B" w:rsidRDefault="00846815" w:rsidP="00846815">
      <w:pPr>
        <w:rPr>
          <w:rFonts w:ascii="Montserrat" w:eastAsiaTheme="minorHAnsi" w:hAnsi="Montserrat" w:cs="Arial"/>
          <w:b/>
          <w:sz w:val="22"/>
          <w:szCs w:val="22"/>
          <w:lang w:val="es-MX"/>
        </w:rPr>
      </w:pPr>
    </w:p>
    <w:p w:rsidR="00846815" w:rsidRPr="0068765B" w:rsidRDefault="00846815" w:rsidP="00846815">
      <w:pPr>
        <w:pStyle w:val="Prrafodelista"/>
        <w:numPr>
          <w:ilvl w:val="0"/>
          <w:numId w:val="2"/>
        </w:numPr>
        <w:spacing w:after="0" w:line="240" w:lineRule="auto"/>
        <w:jc w:val="both"/>
        <w:rPr>
          <w:rFonts w:ascii="Montserrat" w:hAnsi="Montserrat"/>
          <w:b/>
        </w:rPr>
      </w:pPr>
      <w:r w:rsidRPr="0068765B">
        <w:rPr>
          <w:rFonts w:ascii="Montserrat" w:hAnsi="Montserrat"/>
          <w:b/>
        </w:rPr>
        <w:t>JUICIOS PERDIDOS</w:t>
      </w:r>
    </w:p>
    <w:p w:rsidR="00846815" w:rsidRDefault="00846815" w:rsidP="00846815">
      <w:pPr>
        <w:jc w:val="both"/>
        <w:rPr>
          <w:rFonts w:ascii="Montserrat" w:hAnsi="Montserrat" w:cs="Arial"/>
          <w:b/>
          <w:sz w:val="22"/>
          <w:szCs w:val="22"/>
          <w:lang w:val="es-MX"/>
        </w:rPr>
      </w:pPr>
    </w:p>
    <w:p w:rsidR="004A1364" w:rsidRPr="0068765B" w:rsidRDefault="004A1364" w:rsidP="00846815">
      <w:pPr>
        <w:jc w:val="both"/>
        <w:rPr>
          <w:rFonts w:ascii="Montserrat" w:hAnsi="Montserrat" w:cs="Arial"/>
          <w:b/>
          <w:sz w:val="22"/>
          <w:szCs w:val="22"/>
          <w:lang w:val="es-MX"/>
        </w:rPr>
      </w:pPr>
    </w:p>
    <w:p w:rsidR="00846815" w:rsidRPr="0068765B" w:rsidRDefault="00846815" w:rsidP="00846815">
      <w:pPr>
        <w:jc w:val="both"/>
        <w:rPr>
          <w:rFonts w:ascii="Montserrat" w:hAnsi="Montserrat" w:cs="Arial"/>
          <w:b/>
          <w:sz w:val="22"/>
          <w:szCs w:val="22"/>
          <w:lang w:val="es-MX"/>
        </w:rPr>
      </w:pPr>
      <w:r w:rsidRPr="0068765B">
        <w:rPr>
          <w:rFonts w:ascii="Montserrat" w:hAnsi="Montserrat" w:cs="Arial"/>
          <w:b/>
          <w:sz w:val="22"/>
          <w:szCs w:val="22"/>
          <w:lang w:val="es-MX"/>
        </w:rPr>
        <w:t>2.1. JUICIOS FISCALES EN LOS QUE SE DECLARÓ LA NULIDAD LISA Y LLANA</w:t>
      </w:r>
    </w:p>
    <w:p w:rsidR="00846815" w:rsidRPr="0068765B" w:rsidRDefault="00846815" w:rsidP="00846815">
      <w:pPr>
        <w:jc w:val="both"/>
        <w:rPr>
          <w:rFonts w:ascii="Montserrat" w:hAnsi="Montserrat" w:cs="Arial"/>
          <w:b/>
          <w:sz w:val="22"/>
          <w:szCs w:val="22"/>
          <w:lang w:val="es-MX"/>
        </w:rPr>
      </w:pPr>
    </w:p>
    <w:tbl>
      <w:tblPr>
        <w:tblW w:w="4940" w:type="pct"/>
        <w:tblInd w:w="108" w:type="dxa"/>
        <w:tblLayout w:type="fixed"/>
        <w:tblLook w:val="0000" w:firstRow="0" w:lastRow="0" w:firstColumn="0" w:lastColumn="0" w:noHBand="0" w:noVBand="0"/>
      </w:tblPr>
      <w:tblGrid>
        <w:gridCol w:w="3844"/>
        <w:gridCol w:w="3383"/>
        <w:gridCol w:w="2951"/>
      </w:tblGrid>
      <w:tr w:rsidR="00846815" w:rsidRPr="0068765B" w:rsidTr="00E86FE6">
        <w:tc>
          <w:tcPr>
            <w:tcW w:w="3844" w:type="dxa"/>
            <w:tcBorders>
              <w:top w:val="single" w:sz="4" w:space="0" w:color="000000"/>
              <w:left w:val="single" w:sz="4" w:space="0" w:color="000000"/>
              <w:bottom w:val="single" w:sz="4" w:space="0" w:color="000000"/>
            </w:tcBorders>
            <w:shd w:val="clear" w:color="auto" w:fill="00B050"/>
          </w:tcPr>
          <w:p w:rsidR="00846815" w:rsidRPr="0068765B" w:rsidRDefault="00846815" w:rsidP="009770F8">
            <w:pPr>
              <w:snapToGrid w:val="0"/>
              <w:spacing w:before="80" w:after="80"/>
              <w:jc w:val="center"/>
              <w:rPr>
                <w:rFonts w:ascii="Montserrat" w:hAnsi="Montserrat" w:cs="Arial"/>
                <w:b/>
                <w:sz w:val="22"/>
                <w:szCs w:val="22"/>
                <w:lang w:val="es-MX"/>
              </w:rPr>
            </w:pPr>
            <w:r w:rsidRPr="0068765B">
              <w:rPr>
                <w:rFonts w:ascii="Montserrat" w:hAnsi="Montserrat" w:cs="Arial"/>
                <w:b/>
                <w:sz w:val="22"/>
                <w:szCs w:val="22"/>
                <w:lang w:val="es-MX"/>
              </w:rPr>
              <w:t>MES</w:t>
            </w:r>
          </w:p>
        </w:tc>
        <w:tc>
          <w:tcPr>
            <w:tcW w:w="3383" w:type="dxa"/>
            <w:tcBorders>
              <w:top w:val="single" w:sz="4" w:space="0" w:color="000000"/>
              <w:left w:val="single" w:sz="4" w:space="0" w:color="000000"/>
              <w:bottom w:val="single" w:sz="4" w:space="0" w:color="000000"/>
            </w:tcBorders>
            <w:shd w:val="clear" w:color="auto" w:fill="00B050"/>
          </w:tcPr>
          <w:p w:rsidR="00846815" w:rsidRPr="0068765B" w:rsidRDefault="00846815" w:rsidP="009770F8">
            <w:pPr>
              <w:spacing w:before="80" w:after="80"/>
              <w:jc w:val="center"/>
              <w:rPr>
                <w:rFonts w:ascii="Montserrat" w:hAnsi="Montserrat" w:cs="Arial"/>
                <w:b/>
                <w:sz w:val="22"/>
                <w:szCs w:val="22"/>
                <w:lang w:val="es-MX"/>
              </w:rPr>
            </w:pPr>
            <w:r w:rsidRPr="0068765B">
              <w:rPr>
                <w:rFonts w:ascii="Montserrat" w:hAnsi="Montserrat" w:cs="Arial"/>
                <w:b/>
                <w:sz w:val="22"/>
                <w:szCs w:val="22"/>
                <w:lang w:val="es-MX"/>
              </w:rPr>
              <w:t>NULIDAD LISA Y LLANA</w:t>
            </w:r>
          </w:p>
        </w:tc>
        <w:tc>
          <w:tcPr>
            <w:tcW w:w="2951" w:type="dxa"/>
            <w:tcBorders>
              <w:top w:val="single" w:sz="4" w:space="0" w:color="000000"/>
              <w:left w:val="single" w:sz="4" w:space="0" w:color="000000"/>
              <w:bottom w:val="single" w:sz="4" w:space="0" w:color="000000"/>
              <w:right w:val="single" w:sz="4" w:space="0" w:color="000000"/>
            </w:tcBorders>
            <w:shd w:val="clear" w:color="auto" w:fill="00B050"/>
          </w:tcPr>
          <w:p w:rsidR="00846815" w:rsidRPr="0068765B" w:rsidRDefault="00846815" w:rsidP="009770F8">
            <w:pPr>
              <w:snapToGrid w:val="0"/>
              <w:spacing w:before="80" w:after="80"/>
              <w:jc w:val="center"/>
              <w:rPr>
                <w:rFonts w:ascii="Montserrat" w:hAnsi="Montserrat" w:cs="Arial"/>
                <w:b/>
                <w:sz w:val="22"/>
                <w:szCs w:val="22"/>
              </w:rPr>
            </w:pPr>
            <w:r w:rsidRPr="0068765B">
              <w:rPr>
                <w:rFonts w:ascii="Montserrat" w:hAnsi="Montserrat" w:cs="Arial"/>
                <w:b/>
                <w:sz w:val="22"/>
                <w:szCs w:val="22"/>
              </w:rPr>
              <w:t xml:space="preserve">CUANTÍA </w:t>
            </w:r>
          </w:p>
        </w:tc>
      </w:tr>
      <w:tr w:rsidR="00C152CF" w:rsidRPr="0068765B" w:rsidTr="00E86FE6">
        <w:tc>
          <w:tcPr>
            <w:tcW w:w="3844" w:type="dxa"/>
            <w:tcBorders>
              <w:top w:val="single" w:sz="4" w:space="0" w:color="000000"/>
              <w:left w:val="single" w:sz="4" w:space="0" w:color="000000"/>
              <w:bottom w:val="single" w:sz="4" w:space="0" w:color="000000"/>
            </w:tcBorders>
          </w:tcPr>
          <w:p w:rsidR="00C152CF" w:rsidRPr="0068765B" w:rsidRDefault="00C152CF" w:rsidP="00C152CF">
            <w:pPr>
              <w:snapToGrid w:val="0"/>
              <w:spacing w:before="80" w:after="80"/>
              <w:rPr>
                <w:rFonts w:ascii="Montserrat" w:hAnsi="Montserrat" w:cs="Arial"/>
                <w:sz w:val="22"/>
                <w:szCs w:val="22"/>
                <w:lang w:val="es-MX"/>
              </w:rPr>
            </w:pPr>
            <w:r>
              <w:rPr>
                <w:rFonts w:ascii="Montserrat" w:hAnsi="Montserrat" w:cs="Arial"/>
                <w:sz w:val="22"/>
                <w:szCs w:val="22"/>
                <w:lang w:val="es-MX"/>
              </w:rPr>
              <w:t>ENERO</w:t>
            </w:r>
          </w:p>
        </w:tc>
        <w:tc>
          <w:tcPr>
            <w:tcW w:w="3383" w:type="dxa"/>
            <w:tcBorders>
              <w:top w:val="single" w:sz="4" w:space="0" w:color="000000"/>
              <w:left w:val="single" w:sz="4" w:space="0" w:color="000000"/>
              <w:bottom w:val="single" w:sz="4" w:space="0" w:color="000000"/>
            </w:tcBorders>
          </w:tcPr>
          <w:p w:rsidR="00C152CF" w:rsidRPr="0068765B" w:rsidRDefault="00C152CF" w:rsidP="00C152CF">
            <w:pPr>
              <w:snapToGrid w:val="0"/>
              <w:spacing w:before="80" w:after="80"/>
              <w:jc w:val="center"/>
              <w:rPr>
                <w:rFonts w:ascii="Montserrat" w:hAnsi="Montserrat" w:cs="Arial"/>
                <w:bCs/>
                <w:sz w:val="22"/>
                <w:szCs w:val="22"/>
              </w:rPr>
            </w:pPr>
            <w:r w:rsidRPr="00C152CF">
              <w:rPr>
                <w:rFonts w:ascii="Montserrat" w:hAnsi="Montserrat" w:cs="Arial"/>
                <w:bCs/>
                <w:sz w:val="22"/>
                <w:szCs w:val="22"/>
              </w:rPr>
              <w:t>400</w:t>
            </w:r>
          </w:p>
        </w:tc>
        <w:tc>
          <w:tcPr>
            <w:tcW w:w="2951" w:type="dxa"/>
            <w:tcBorders>
              <w:top w:val="single" w:sz="4" w:space="0" w:color="000000"/>
              <w:left w:val="single" w:sz="4" w:space="0" w:color="000000"/>
              <w:bottom w:val="single" w:sz="4" w:space="0" w:color="000000"/>
              <w:right w:val="single" w:sz="4" w:space="0" w:color="000000"/>
            </w:tcBorders>
          </w:tcPr>
          <w:p w:rsidR="00C152CF" w:rsidRPr="0068765B" w:rsidRDefault="00C152CF" w:rsidP="00C152CF">
            <w:pPr>
              <w:snapToGrid w:val="0"/>
              <w:spacing w:before="80" w:after="80"/>
              <w:jc w:val="right"/>
              <w:rPr>
                <w:rFonts w:ascii="Montserrat" w:hAnsi="Montserrat" w:cs="Arial"/>
                <w:bCs/>
                <w:sz w:val="22"/>
                <w:szCs w:val="22"/>
              </w:rPr>
            </w:pPr>
            <w:r w:rsidRPr="00C152CF">
              <w:rPr>
                <w:rFonts w:ascii="Montserrat" w:hAnsi="Montserrat" w:cs="Arial"/>
                <w:bCs/>
                <w:sz w:val="22"/>
                <w:szCs w:val="22"/>
              </w:rPr>
              <w:t>$193,516,341.45</w:t>
            </w:r>
          </w:p>
        </w:tc>
      </w:tr>
      <w:tr w:rsidR="008B1412" w:rsidRPr="0040018A" w:rsidTr="00117D09">
        <w:tc>
          <w:tcPr>
            <w:tcW w:w="3844" w:type="dxa"/>
            <w:tcBorders>
              <w:top w:val="single" w:sz="4" w:space="0" w:color="000000"/>
              <w:left w:val="single" w:sz="4" w:space="0" w:color="000000"/>
              <w:bottom w:val="single" w:sz="4" w:space="0" w:color="000000"/>
            </w:tcBorders>
          </w:tcPr>
          <w:p w:rsidR="008B1412" w:rsidRPr="0068765B" w:rsidRDefault="008B1412" w:rsidP="008B1412">
            <w:pPr>
              <w:snapToGrid w:val="0"/>
              <w:spacing w:before="80" w:after="80"/>
              <w:rPr>
                <w:rFonts w:ascii="Montserrat" w:hAnsi="Montserrat" w:cs="Arial"/>
                <w:sz w:val="22"/>
                <w:szCs w:val="22"/>
                <w:lang w:val="es-MX"/>
              </w:rPr>
            </w:pPr>
            <w:r>
              <w:rPr>
                <w:rFonts w:ascii="Montserrat" w:hAnsi="Montserrat" w:cs="Arial"/>
                <w:sz w:val="22"/>
                <w:szCs w:val="22"/>
                <w:lang w:val="es-MX"/>
              </w:rPr>
              <w:t>FEBRERO</w:t>
            </w:r>
          </w:p>
        </w:tc>
        <w:tc>
          <w:tcPr>
            <w:tcW w:w="3383" w:type="dxa"/>
            <w:tcBorders>
              <w:top w:val="single" w:sz="4" w:space="0" w:color="000000"/>
              <w:left w:val="single" w:sz="4" w:space="0" w:color="000000"/>
              <w:bottom w:val="single" w:sz="4" w:space="0" w:color="000000"/>
            </w:tcBorders>
            <w:vAlign w:val="center"/>
          </w:tcPr>
          <w:p w:rsidR="008B1412" w:rsidRPr="0040018A" w:rsidRDefault="008B1412" w:rsidP="0040018A">
            <w:pPr>
              <w:snapToGrid w:val="0"/>
              <w:spacing w:before="80" w:after="80"/>
              <w:jc w:val="center"/>
              <w:rPr>
                <w:rFonts w:ascii="Montserrat" w:hAnsi="Montserrat" w:cs="Arial"/>
                <w:bCs/>
                <w:sz w:val="22"/>
                <w:szCs w:val="22"/>
              </w:rPr>
            </w:pPr>
            <w:r w:rsidRPr="0040018A">
              <w:rPr>
                <w:rFonts w:ascii="Montserrat" w:hAnsi="Montserrat" w:cs="Arial"/>
                <w:bCs/>
                <w:sz w:val="22"/>
                <w:szCs w:val="22"/>
              </w:rPr>
              <w:t>560</w:t>
            </w:r>
          </w:p>
        </w:tc>
        <w:tc>
          <w:tcPr>
            <w:tcW w:w="2951" w:type="dxa"/>
            <w:tcBorders>
              <w:top w:val="single" w:sz="4" w:space="0" w:color="000000"/>
              <w:left w:val="single" w:sz="4" w:space="0" w:color="000000"/>
              <w:bottom w:val="single" w:sz="4" w:space="0" w:color="000000"/>
              <w:right w:val="single" w:sz="4" w:space="0" w:color="000000"/>
            </w:tcBorders>
            <w:vAlign w:val="center"/>
          </w:tcPr>
          <w:p w:rsidR="008B1412" w:rsidRPr="0040018A" w:rsidRDefault="008B1412" w:rsidP="0040018A">
            <w:pPr>
              <w:snapToGrid w:val="0"/>
              <w:spacing w:before="80" w:after="80"/>
              <w:jc w:val="right"/>
              <w:rPr>
                <w:rFonts w:ascii="Montserrat" w:hAnsi="Montserrat" w:cs="Arial"/>
                <w:bCs/>
                <w:sz w:val="22"/>
                <w:szCs w:val="22"/>
              </w:rPr>
            </w:pPr>
            <w:r w:rsidRPr="0040018A">
              <w:rPr>
                <w:rFonts w:ascii="Montserrat" w:hAnsi="Montserrat" w:cs="Arial"/>
                <w:bCs/>
                <w:sz w:val="22"/>
                <w:szCs w:val="22"/>
              </w:rPr>
              <w:t>$310,737,597.67</w:t>
            </w:r>
          </w:p>
        </w:tc>
      </w:tr>
      <w:tr w:rsidR="008B1412" w:rsidRPr="0040018A" w:rsidTr="00134ABB">
        <w:tc>
          <w:tcPr>
            <w:tcW w:w="3844" w:type="dxa"/>
            <w:tcBorders>
              <w:top w:val="single" w:sz="4" w:space="0" w:color="000000"/>
              <w:left w:val="single" w:sz="4" w:space="0" w:color="000000"/>
              <w:bottom w:val="single" w:sz="4" w:space="0" w:color="000000"/>
            </w:tcBorders>
          </w:tcPr>
          <w:p w:rsidR="008B1412" w:rsidRPr="0068765B" w:rsidRDefault="008B1412" w:rsidP="008B1412">
            <w:pPr>
              <w:snapToGrid w:val="0"/>
              <w:spacing w:before="80" w:after="80"/>
              <w:rPr>
                <w:rFonts w:ascii="Montserrat" w:hAnsi="Montserrat" w:cs="Arial"/>
                <w:sz w:val="22"/>
                <w:szCs w:val="22"/>
                <w:lang w:val="es-MX"/>
              </w:rPr>
            </w:pPr>
            <w:r>
              <w:rPr>
                <w:rFonts w:ascii="Montserrat" w:hAnsi="Montserrat" w:cs="Arial"/>
                <w:sz w:val="22"/>
                <w:szCs w:val="22"/>
                <w:lang w:val="es-MX"/>
              </w:rPr>
              <w:t>MARZO</w:t>
            </w:r>
          </w:p>
        </w:tc>
        <w:tc>
          <w:tcPr>
            <w:tcW w:w="3383" w:type="dxa"/>
            <w:tcBorders>
              <w:top w:val="single" w:sz="4" w:space="0" w:color="000000"/>
              <w:left w:val="single" w:sz="4" w:space="0" w:color="000000"/>
              <w:bottom w:val="single" w:sz="4" w:space="0" w:color="000000"/>
            </w:tcBorders>
            <w:vAlign w:val="center"/>
          </w:tcPr>
          <w:p w:rsidR="008B1412" w:rsidRPr="0040018A" w:rsidRDefault="008B1412" w:rsidP="0040018A">
            <w:pPr>
              <w:snapToGrid w:val="0"/>
              <w:spacing w:before="80" w:after="80"/>
              <w:jc w:val="center"/>
              <w:rPr>
                <w:rFonts w:ascii="Montserrat" w:hAnsi="Montserrat" w:cs="Arial"/>
                <w:bCs/>
                <w:sz w:val="22"/>
                <w:szCs w:val="22"/>
              </w:rPr>
            </w:pPr>
            <w:r w:rsidRPr="0040018A">
              <w:rPr>
                <w:rFonts w:ascii="Montserrat" w:hAnsi="Montserrat" w:cs="Arial"/>
                <w:bCs/>
                <w:sz w:val="22"/>
                <w:szCs w:val="22"/>
              </w:rPr>
              <w:t>476</w:t>
            </w:r>
          </w:p>
        </w:tc>
        <w:tc>
          <w:tcPr>
            <w:tcW w:w="2951" w:type="dxa"/>
            <w:tcBorders>
              <w:top w:val="single" w:sz="4" w:space="0" w:color="000000"/>
              <w:left w:val="single" w:sz="4" w:space="0" w:color="000000"/>
              <w:bottom w:val="single" w:sz="4" w:space="0" w:color="000000"/>
              <w:right w:val="single" w:sz="4" w:space="0" w:color="000000"/>
            </w:tcBorders>
            <w:vAlign w:val="center"/>
          </w:tcPr>
          <w:p w:rsidR="008B1412" w:rsidRPr="0040018A" w:rsidRDefault="008B1412" w:rsidP="0040018A">
            <w:pPr>
              <w:snapToGrid w:val="0"/>
              <w:spacing w:before="80" w:after="80"/>
              <w:jc w:val="right"/>
              <w:rPr>
                <w:rFonts w:ascii="Montserrat" w:hAnsi="Montserrat" w:cs="Arial"/>
                <w:bCs/>
                <w:sz w:val="22"/>
                <w:szCs w:val="22"/>
              </w:rPr>
            </w:pPr>
            <w:r w:rsidRPr="0040018A">
              <w:rPr>
                <w:rFonts w:ascii="Montserrat" w:hAnsi="Montserrat" w:cs="Arial"/>
                <w:bCs/>
                <w:sz w:val="22"/>
                <w:szCs w:val="22"/>
              </w:rPr>
              <w:t>$239,365,367.51</w:t>
            </w:r>
          </w:p>
        </w:tc>
      </w:tr>
      <w:tr w:rsidR="00771505" w:rsidRPr="00771505" w:rsidTr="00E86FE6">
        <w:tc>
          <w:tcPr>
            <w:tcW w:w="3844" w:type="dxa"/>
            <w:tcBorders>
              <w:top w:val="single" w:sz="4" w:space="0" w:color="000000"/>
              <w:left w:val="single" w:sz="4" w:space="0" w:color="000000"/>
              <w:bottom w:val="single" w:sz="4" w:space="0" w:color="000000"/>
            </w:tcBorders>
            <w:vAlign w:val="center"/>
          </w:tcPr>
          <w:p w:rsidR="00771505" w:rsidRPr="0068765B" w:rsidRDefault="00771505" w:rsidP="00771505">
            <w:pPr>
              <w:snapToGrid w:val="0"/>
              <w:spacing w:before="80" w:after="80"/>
              <w:rPr>
                <w:rFonts w:ascii="Montserrat" w:hAnsi="Montserrat" w:cs="Arial"/>
                <w:b/>
                <w:sz w:val="22"/>
                <w:szCs w:val="22"/>
                <w:lang w:val="es-MX"/>
              </w:rPr>
            </w:pPr>
            <w:r w:rsidRPr="0068765B">
              <w:rPr>
                <w:rFonts w:ascii="Montserrat" w:hAnsi="Montserrat" w:cs="Arial"/>
                <w:b/>
                <w:sz w:val="22"/>
                <w:szCs w:val="22"/>
                <w:lang w:val="es-MX"/>
              </w:rPr>
              <w:t>TOTAL TRIMESTRAL</w:t>
            </w:r>
          </w:p>
        </w:tc>
        <w:tc>
          <w:tcPr>
            <w:tcW w:w="3383" w:type="dxa"/>
            <w:tcBorders>
              <w:top w:val="single" w:sz="4" w:space="0" w:color="000000"/>
              <w:left w:val="single" w:sz="4" w:space="0" w:color="000000"/>
              <w:bottom w:val="single" w:sz="4" w:space="0" w:color="000000"/>
            </w:tcBorders>
          </w:tcPr>
          <w:p w:rsidR="00771505" w:rsidRPr="00771505" w:rsidRDefault="00771505" w:rsidP="00771505">
            <w:pPr>
              <w:snapToGrid w:val="0"/>
              <w:spacing w:before="80" w:after="80"/>
              <w:jc w:val="center"/>
              <w:rPr>
                <w:rFonts w:ascii="Montserrat" w:hAnsi="Montserrat" w:cs="Arial"/>
                <w:b/>
                <w:sz w:val="22"/>
                <w:szCs w:val="22"/>
              </w:rPr>
            </w:pPr>
            <w:r w:rsidRPr="00771505">
              <w:rPr>
                <w:rFonts w:ascii="Montserrat" w:hAnsi="Montserrat" w:cs="Arial"/>
                <w:b/>
                <w:sz w:val="22"/>
                <w:szCs w:val="22"/>
              </w:rPr>
              <w:t>1,436</w:t>
            </w:r>
          </w:p>
        </w:tc>
        <w:tc>
          <w:tcPr>
            <w:tcW w:w="2951" w:type="dxa"/>
            <w:tcBorders>
              <w:top w:val="single" w:sz="4" w:space="0" w:color="000000"/>
              <w:left w:val="single" w:sz="4" w:space="0" w:color="000000"/>
              <w:bottom w:val="single" w:sz="4" w:space="0" w:color="000000"/>
              <w:right w:val="single" w:sz="4" w:space="0" w:color="000000"/>
            </w:tcBorders>
          </w:tcPr>
          <w:p w:rsidR="00771505" w:rsidRPr="00771505" w:rsidRDefault="00771505" w:rsidP="00D84CAC">
            <w:pPr>
              <w:snapToGrid w:val="0"/>
              <w:spacing w:before="80" w:after="80"/>
              <w:jc w:val="right"/>
              <w:rPr>
                <w:rFonts w:ascii="Montserrat" w:hAnsi="Montserrat" w:cs="Arial"/>
                <w:b/>
                <w:sz w:val="22"/>
                <w:szCs w:val="22"/>
              </w:rPr>
            </w:pPr>
            <w:r w:rsidRPr="00771505">
              <w:rPr>
                <w:rFonts w:ascii="Montserrat" w:hAnsi="Montserrat" w:cs="Arial"/>
                <w:b/>
                <w:sz w:val="22"/>
                <w:szCs w:val="22"/>
              </w:rPr>
              <w:t>$743,619,306.63</w:t>
            </w:r>
          </w:p>
        </w:tc>
      </w:tr>
    </w:tbl>
    <w:p w:rsidR="00846815" w:rsidRPr="004A1364" w:rsidRDefault="00846815" w:rsidP="00846815">
      <w:pPr>
        <w:rPr>
          <w:rFonts w:ascii="Montserrat" w:hAnsi="Montserrat" w:cs="Arial"/>
          <w:b/>
          <w:sz w:val="22"/>
          <w:szCs w:val="22"/>
        </w:rPr>
      </w:pPr>
    </w:p>
    <w:p w:rsidR="00846815" w:rsidRPr="0068765B" w:rsidRDefault="00846815" w:rsidP="00846815">
      <w:pPr>
        <w:jc w:val="both"/>
        <w:rPr>
          <w:rFonts w:ascii="Montserrat" w:hAnsi="Montserrat" w:cs="Arial"/>
          <w:b/>
          <w:sz w:val="22"/>
          <w:szCs w:val="22"/>
        </w:rPr>
      </w:pPr>
      <w:r w:rsidRPr="0068765B">
        <w:rPr>
          <w:rFonts w:ascii="Montserrat" w:hAnsi="Montserrat" w:cs="Arial"/>
          <w:b/>
          <w:sz w:val="22"/>
          <w:szCs w:val="22"/>
        </w:rPr>
        <w:t>2.2 JUICIOS FISCALES EN LOS QUE SE DECLARÓ LA NULIDAD PARA EFECTOS</w:t>
      </w:r>
    </w:p>
    <w:p w:rsidR="00846815" w:rsidRPr="0068765B" w:rsidRDefault="00846815" w:rsidP="00846815">
      <w:pPr>
        <w:jc w:val="both"/>
        <w:rPr>
          <w:rFonts w:ascii="Montserrat" w:hAnsi="Montserrat" w:cs="Arial"/>
          <w:b/>
          <w:sz w:val="22"/>
          <w:szCs w:val="22"/>
        </w:rPr>
      </w:pPr>
    </w:p>
    <w:tbl>
      <w:tblPr>
        <w:tblW w:w="4940" w:type="pct"/>
        <w:tblInd w:w="108" w:type="dxa"/>
        <w:tblLayout w:type="fixed"/>
        <w:tblLook w:val="0000" w:firstRow="0" w:lastRow="0" w:firstColumn="0" w:lastColumn="0" w:noHBand="0" w:noVBand="0"/>
      </w:tblPr>
      <w:tblGrid>
        <w:gridCol w:w="3844"/>
        <w:gridCol w:w="3383"/>
        <w:gridCol w:w="2951"/>
      </w:tblGrid>
      <w:tr w:rsidR="00846815" w:rsidRPr="0068765B" w:rsidTr="00E86FE6">
        <w:tc>
          <w:tcPr>
            <w:tcW w:w="3844" w:type="dxa"/>
            <w:tcBorders>
              <w:top w:val="single" w:sz="4" w:space="0" w:color="000000"/>
              <w:left w:val="single" w:sz="4" w:space="0" w:color="000000"/>
              <w:bottom w:val="single" w:sz="4" w:space="0" w:color="000000"/>
            </w:tcBorders>
            <w:shd w:val="clear" w:color="auto" w:fill="00B050"/>
          </w:tcPr>
          <w:p w:rsidR="00846815" w:rsidRPr="0068765B" w:rsidRDefault="00846815" w:rsidP="009770F8">
            <w:pPr>
              <w:snapToGrid w:val="0"/>
              <w:spacing w:before="80" w:after="80"/>
              <w:jc w:val="center"/>
              <w:rPr>
                <w:rFonts w:ascii="Montserrat" w:hAnsi="Montserrat" w:cs="Arial"/>
                <w:b/>
                <w:sz w:val="22"/>
                <w:szCs w:val="22"/>
                <w:lang w:val="es-MX"/>
              </w:rPr>
            </w:pPr>
            <w:r w:rsidRPr="0068765B">
              <w:rPr>
                <w:rFonts w:ascii="Montserrat" w:hAnsi="Montserrat" w:cs="Arial"/>
                <w:b/>
                <w:sz w:val="22"/>
                <w:szCs w:val="22"/>
                <w:lang w:val="es-MX"/>
              </w:rPr>
              <w:t>MES</w:t>
            </w:r>
          </w:p>
        </w:tc>
        <w:tc>
          <w:tcPr>
            <w:tcW w:w="3383" w:type="dxa"/>
            <w:tcBorders>
              <w:top w:val="single" w:sz="4" w:space="0" w:color="000000"/>
              <w:left w:val="single" w:sz="4" w:space="0" w:color="000000"/>
              <w:bottom w:val="single" w:sz="4" w:space="0" w:color="000000"/>
            </w:tcBorders>
            <w:shd w:val="clear" w:color="auto" w:fill="00B050"/>
          </w:tcPr>
          <w:p w:rsidR="00846815" w:rsidRPr="0068765B" w:rsidRDefault="00846815" w:rsidP="009770F8">
            <w:pPr>
              <w:spacing w:before="80" w:after="80"/>
              <w:jc w:val="center"/>
              <w:rPr>
                <w:rFonts w:ascii="Montserrat" w:hAnsi="Montserrat" w:cs="Arial"/>
                <w:b/>
                <w:sz w:val="22"/>
                <w:szCs w:val="22"/>
              </w:rPr>
            </w:pPr>
            <w:r w:rsidRPr="0068765B">
              <w:rPr>
                <w:rFonts w:ascii="Montserrat" w:hAnsi="Montserrat" w:cs="Arial"/>
                <w:b/>
                <w:sz w:val="22"/>
                <w:szCs w:val="22"/>
              </w:rPr>
              <w:t>NULIDAD PARA EFECTOS</w:t>
            </w:r>
          </w:p>
        </w:tc>
        <w:tc>
          <w:tcPr>
            <w:tcW w:w="2951" w:type="dxa"/>
            <w:tcBorders>
              <w:top w:val="single" w:sz="4" w:space="0" w:color="000000"/>
              <w:left w:val="single" w:sz="4" w:space="0" w:color="000000"/>
              <w:bottom w:val="single" w:sz="4" w:space="0" w:color="000000"/>
              <w:right w:val="single" w:sz="4" w:space="0" w:color="000000"/>
            </w:tcBorders>
            <w:shd w:val="clear" w:color="auto" w:fill="00B050"/>
          </w:tcPr>
          <w:p w:rsidR="00846815" w:rsidRPr="0068765B" w:rsidRDefault="00846815" w:rsidP="009770F8">
            <w:pPr>
              <w:snapToGrid w:val="0"/>
              <w:spacing w:before="80" w:after="80"/>
              <w:jc w:val="center"/>
              <w:rPr>
                <w:rFonts w:ascii="Montserrat" w:hAnsi="Montserrat" w:cs="Arial"/>
                <w:b/>
                <w:sz w:val="22"/>
                <w:szCs w:val="22"/>
              </w:rPr>
            </w:pPr>
            <w:r w:rsidRPr="0068765B">
              <w:rPr>
                <w:rFonts w:ascii="Montserrat" w:hAnsi="Montserrat" w:cs="Arial"/>
                <w:b/>
                <w:sz w:val="22"/>
                <w:szCs w:val="22"/>
              </w:rPr>
              <w:t xml:space="preserve">CUANTÍA </w:t>
            </w:r>
          </w:p>
        </w:tc>
      </w:tr>
      <w:tr w:rsidR="00C152CF" w:rsidRPr="0068765B" w:rsidTr="00E86FE6">
        <w:tc>
          <w:tcPr>
            <w:tcW w:w="3844" w:type="dxa"/>
            <w:tcBorders>
              <w:top w:val="single" w:sz="4" w:space="0" w:color="000000"/>
              <w:left w:val="single" w:sz="4" w:space="0" w:color="000000"/>
              <w:bottom w:val="single" w:sz="4" w:space="0" w:color="000000"/>
            </w:tcBorders>
          </w:tcPr>
          <w:p w:rsidR="00C152CF" w:rsidRPr="0068765B" w:rsidRDefault="00C152CF" w:rsidP="00C152CF">
            <w:pPr>
              <w:snapToGrid w:val="0"/>
              <w:spacing w:before="80" w:after="80"/>
              <w:rPr>
                <w:rFonts w:ascii="Montserrat" w:hAnsi="Montserrat" w:cs="Arial"/>
                <w:sz w:val="22"/>
                <w:szCs w:val="22"/>
                <w:lang w:val="es-MX"/>
              </w:rPr>
            </w:pPr>
            <w:r>
              <w:rPr>
                <w:rFonts w:ascii="Montserrat" w:hAnsi="Montserrat" w:cs="Arial"/>
                <w:sz w:val="22"/>
                <w:szCs w:val="22"/>
                <w:lang w:val="es-MX"/>
              </w:rPr>
              <w:t>ENERO</w:t>
            </w:r>
          </w:p>
        </w:tc>
        <w:tc>
          <w:tcPr>
            <w:tcW w:w="3383" w:type="dxa"/>
            <w:tcBorders>
              <w:top w:val="single" w:sz="4" w:space="0" w:color="000000"/>
              <w:left w:val="single" w:sz="4" w:space="0" w:color="000000"/>
              <w:bottom w:val="single" w:sz="4" w:space="0" w:color="000000"/>
            </w:tcBorders>
          </w:tcPr>
          <w:p w:rsidR="00C152CF" w:rsidRPr="0068765B" w:rsidRDefault="00C152CF" w:rsidP="00C152CF">
            <w:pPr>
              <w:snapToGrid w:val="0"/>
              <w:spacing w:before="80" w:after="80"/>
              <w:jc w:val="center"/>
              <w:rPr>
                <w:rFonts w:ascii="Montserrat" w:hAnsi="Montserrat" w:cs="Arial"/>
                <w:bCs/>
                <w:sz w:val="22"/>
                <w:szCs w:val="22"/>
              </w:rPr>
            </w:pPr>
            <w:r w:rsidRPr="00C152CF">
              <w:rPr>
                <w:rFonts w:ascii="Montserrat" w:hAnsi="Montserrat" w:cs="Arial"/>
                <w:bCs/>
                <w:sz w:val="22"/>
                <w:szCs w:val="22"/>
              </w:rPr>
              <w:t>168</w:t>
            </w:r>
          </w:p>
        </w:tc>
        <w:tc>
          <w:tcPr>
            <w:tcW w:w="2951" w:type="dxa"/>
            <w:tcBorders>
              <w:top w:val="single" w:sz="4" w:space="0" w:color="000000"/>
              <w:left w:val="single" w:sz="4" w:space="0" w:color="000000"/>
              <w:bottom w:val="single" w:sz="4" w:space="0" w:color="000000"/>
              <w:right w:val="single" w:sz="4" w:space="0" w:color="000000"/>
            </w:tcBorders>
          </w:tcPr>
          <w:p w:rsidR="00C152CF" w:rsidRPr="0068765B" w:rsidRDefault="00C152CF" w:rsidP="00C152CF">
            <w:pPr>
              <w:snapToGrid w:val="0"/>
              <w:spacing w:before="80" w:after="80"/>
              <w:jc w:val="right"/>
              <w:rPr>
                <w:rFonts w:ascii="Montserrat" w:hAnsi="Montserrat" w:cs="Arial"/>
                <w:bCs/>
                <w:sz w:val="22"/>
                <w:szCs w:val="22"/>
              </w:rPr>
            </w:pPr>
            <w:r w:rsidRPr="00C152CF">
              <w:rPr>
                <w:rFonts w:ascii="Montserrat" w:hAnsi="Montserrat" w:cs="Arial"/>
                <w:bCs/>
                <w:sz w:val="22"/>
                <w:szCs w:val="22"/>
              </w:rPr>
              <w:t>$49,502,169.38</w:t>
            </w:r>
          </w:p>
        </w:tc>
      </w:tr>
      <w:tr w:rsidR="008B1412" w:rsidRPr="0040018A" w:rsidTr="00234EB6">
        <w:tc>
          <w:tcPr>
            <w:tcW w:w="3844" w:type="dxa"/>
            <w:tcBorders>
              <w:top w:val="single" w:sz="4" w:space="0" w:color="000000"/>
              <w:left w:val="single" w:sz="4" w:space="0" w:color="000000"/>
              <w:bottom w:val="single" w:sz="4" w:space="0" w:color="000000"/>
            </w:tcBorders>
          </w:tcPr>
          <w:p w:rsidR="008B1412" w:rsidRPr="0068765B" w:rsidRDefault="008B1412" w:rsidP="008B1412">
            <w:pPr>
              <w:snapToGrid w:val="0"/>
              <w:spacing w:before="80" w:after="80"/>
              <w:rPr>
                <w:rFonts w:ascii="Montserrat" w:hAnsi="Montserrat" w:cs="Arial"/>
                <w:sz w:val="22"/>
                <w:szCs w:val="22"/>
                <w:lang w:val="es-MX"/>
              </w:rPr>
            </w:pPr>
            <w:r>
              <w:rPr>
                <w:rFonts w:ascii="Montserrat" w:hAnsi="Montserrat" w:cs="Arial"/>
                <w:sz w:val="22"/>
                <w:szCs w:val="22"/>
                <w:lang w:val="es-MX"/>
              </w:rPr>
              <w:t>FEBRERO</w:t>
            </w:r>
          </w:p>
        </w:tc>
        <w:tc>
          <w:tcPr>
            <w:tcW w:w="3383" w:type="dxa"/>
            <w:tcBorders>
              <w:top w:val="single" w:sz="4" w:space="0" w:color="000000"/>
              <w:left w:val="single" w:sz="4" w:space="0" w:color="000000"/>
              <w:bottom w:val="single" w:sz="4" w:space="0" w:color="000000"/>
            </w:tcBorders>
            <w:vAlign w:val="center"/>
          </w:tcPr>
          <w:p w:rsidR="008B1412" w:rsidRPr="0040018A" w:rsidRDefault="008B1412" w:rsidP="0040018A">
            <w:pPr>
              <w:snapToGrid w:val="0"/>
              <w:spacing w:before="80" w:after="80"/>
              <w:jc w:val="center"/>
              <w:rPr>
                <w:rFonts w:ascii="Montserrat" w:hAnsi="Montserrat" w:cs="Arial"/>
                <w:bCs/>
                <w:sz w:val="22"/>
                <w:szCs w:val="22"/>
              </w:rPr>
            </w:pPr>
            <w:r w:rsidRPr="0040018A">
              <w:rPr>
                <w:rFonts w:ascii="Montserrat" w:hAnsi="Montserrat" w:cs="Arial"/>
                <w:bCs/>
                <w:sz w:val="22"/>
                <w:szCs w:val="22"/>
              </w:rPr>
              <w:t>252</w:t>
            </w:r>
          </w:p>
        </w:tc>
        <w:tc>
          <w:tcPr>
            <w:tcW w:w="2951" w:type="dxa"/>
            <w:tcBorders>
              <w:top w:val="single" w:sz="4" w:space="0" w:color="000000"/>
              <w:left w:val="single" w:sz="4" w:space="0" w:color="000000"/>
              <w:bottom w:val="single" w:sz="4" w:space="0" w:color="000000"/>
              <w:right w:val="single" w:sz="4" w:space="0" w:color="000000"/>
            </w:tcBorders>
            <w:vAlign w:val="center"/>
          </w:tcPr>
          <w:p w:rsidR="008B1412" w:rsidRPr="0040018A" w:rsidRDefault="008B1412" w:rsidP="0040018A">
            <w:pPr>
              <w:snapToGrid w:val="0"/>
              <w:spacing w:before="80" w:after="80"/>
              <w:jc w:val="right"/>
              <w:rPr>
                <w:rFonts w:ascii="Montserrat" w:hAnsi="Montserrat" w:cs="Arial"/>
                <w:bCs/>
                <w:sz w:val="22"/>
                <w:szCs w:val="22"/>
              </w:rPr>
            </w:pPr>
            <w:r w:rsidRPr="0040018A">
              <w:rPr>
                <w:rFonts w:ascii="Montserrat" w:hAnsi="Montserrat" w:cs="Arial"/>
                <w:bCs/>
                <w:sz w:val="22"/>
                <w:szCs w:val="22"/>
              </w:rPr>
              <w:t>$70,250,978.74</w:t>
            </w:r>
          </w:p>
        </w:tc>
      </w:tr>
      <w:tr w:rsidR="008B1412" w:rsidRPr="0040018A" w:rsidTr="00CC02F8">
        <w:tc>
          <w:tcPr>
            <w:tcW w:w="3844" w:type="dxa"/>
            <w:tcBorders>
              <w:top w:val="single" w:sz="4" w:space="0" w:color="000000"/>
              <w:left w:val="single" w:sz="4" w:space="0" w:color="000000"/>
              <w:bottom w:val="single" w:sz="4" w:space="0" w:color="000000"/>
            </w:tcBorders>
          </w:tcPr>
          <w:p w:rsidR="008B1412" w:rsidRPr="0068765B" w:rsidRDefault="008B1412" w:rsidP="008B1412">
            <w:pPr>
              <w:snapToGrid w:val="0"/>
              <w:spacing w:before="80" w:after="80"/>
              <w:rPr>
                <w:rFonts w:ascii="Montserrat" w:hAnsi="Montserrat" w:cs="Arial"/>
                <w:sz w:val="22"/>
                <w:szCs w:val="22"/>
                <w:lang w:val="es-MX"/>
              </w:rPr>
            </w:pPr>
            <w:r>
              <w:rPr>
                <w:rFonts w:ascii="Montserrat" w:hAnsi="Montserrat" w:cs="Arial"/>
                <w:sz w:val="22"/>
                <w:szCs w:val="22"/>
                <w:lang w:val="es-MX"/>
              </w:rPr>
              <w:t>MARZO</w:t>
            </w:r>
          </w:p>
        </w:tc>
        <w:tc>
          <w:tcPr>
            <w:tcW w:w="3383" w:type="dxa"/>
            <w:tcBorders>
              <w:top w:val="single" w:sz="4" w:space="0" w:color="000000"/>
              <w:left w:val="single" w:sz="4" w:space="0" w:color="000000"/>
              <w:bottom w:val="single" w:sz="4" w:space="0" w:color="000000"/>
            </w:tcBorders>
            <w:vAlign w:val="center"/>
          </w:tcPr>
          <w:p w:rsidR="008B1412" w:rsidRPr="0040018A" w:rsidRDefault="008B1412" w:rsidP="0040018A">
            <w:pPr>
              <w:snapToGrid w:val="0"/>
              <w:spacing w:before="80" w:after="80"/>
              <w:jc w:val="center"/>
              <w:rPr>
                <w:rFonts w:ascii="Montserrat" w:hAnsi="Montserrat" w:cs="Arial"/>
                <w:bCs/>
                <w:sz w:val="22"/>
                <w:szCs w:val="22"/>
              </w:rPr>
            </w:pPr>
            <w:r w:rsidRPr="0040018A">
              <w:rPr>
                <w:rFonts w:ascii="Montserrat" w:hAnsi="Montserrat" w:cs="Arial"/>
                <w:bCs/>
                <w:sz w:val="22"/>
                <w:szCs w:val="22"/>
              </w:rPr>
              <w:t>184</w:t>
            </w:r>
          </w:p>
        </w:tc>
        <w:tc>
          <w:tcPr>
            <w:tcW w:w="2951" w:type="dxa"/>
            <w:tcBorders>
              <w:top w:val="single" w:sz="4" w:space="0" w:color="000000"/>
              <w:left w:val="single" w:sz="4" w:space="0" w:color="000000"/>
              <w:bottom w:val="single" w:sz="4" w:space="0" w:color="000000"/>
              <w:right w:val="single" w:sz="4" w:space="0" w:color="000000"/>
            </w:tcBorders>
            <w:vAlign w:val="center"/>
          </w:tcPr>
          <w:p w:rsidR="008B1412" w:rsidRPr="0040018A" w:rsidRDefault="008B1412" w:rsidP="0040018A">
            <w:pPr>
              <w:snapToGrid w:val="0"/>
              <w:spacing w:before="80" w:after="80"/>
              <w:jc w:val="right"/>
              <w:rPr>
                <w:rFonts w:ascii="Montserrat" w:hAnsi="Montserrat" w:cs="Arial"/>
                <w:bCs/>
                <w:sz w:val="22"/>
                <w:szCs w:val="22"/>
              </w:rPr>
            </w:pPr>
            <w:r w:rsidRPr="0040018A">
              <w:rPr>
                <w:rFonts w:ascii="Montserrat" w:hAnsi="Montserrat" w:cs="Arial"/>
                <w:bCs/>
                <w:sz w:val="22"/>
                <w:szCs w:val="22"/>
              </w:rPr>
              <w:t>$71,782,433.68</w:t>
            </w:r>
          </w:p>
        </w:tc>
      </w:tr>
      <w:tr w:rsidR="009929B9" w:rsidRPr="0068765B" w:rsidTr="00EE79C1">
        <w:tc>
          <w:tcPr>
            <w:tcW w:w="3844" w:type="dxa"/>
            <w:tcBorders>
              <w:top w:val="single" w:sz="4" w:space="0" w:color="000000"/>
              <w:left w:val="single" w:sz="4" w:space="0" w:color="000000"/>
              <w:bottom w:val="single" w:sz="4" w:space="0" w:color="000000"/>
            </w:tcBorders>
            <w:vAlign w:val="center"/>
          </w:tcPr>
          <w:p w:rsidR="009929B9" w:rsidRPr="0068765B" w:rsidRDefault="009929B9" w:rsidP="009929B9">
            <w:pPr>
              <w:snapToGrid w:val="0"/>
              <w:spacing w:before="80" w:after="80"/>
              <w:rPr>
                <w:rFonts w:ascii="Montserrat" w:hAnsi="Montserrat" w:cs="Arial"/>
                <w:b/>
                <w:sz w:val="22"/>
                <w:szCs w:val="22"/>
                <w:lang w:val="es-MX"/>
              </w:rPr>
            </w:pPr>
            <w:r w:rsidRPr="0068765B">
              <w:rPr>
                <w:rFonts w:ascii="Montserrat" w:hAnsi="Montserrat" w:cs="Arial"/>
                <w:b/>
                <w:sz w:val="22"/>
                <w:szCs w:val="22"/>
                <w:lang w:val="es-MX"/>
              </w:rPr>
              <w:t>TOTAL TRIMESTRAL</w:t>
            </w:r>
          </w:p>
        </w:tc>
        <w:tc>
          <w:tcPr>
            <w:tcW w:w="3383" w:type="dxa"/>
            <w:tcBorders>
              <w:top w:val="single" w:sz="4" w:space="0" w:color="000000"/>
              <w:left w:val="single" w:sz="4" w:space="0" w:color="000000"/>
              <w:bottom w:val="single" w:sz="4" w:space="0" w:color="000000"/>
            </w:tcBorders>
            <w:vAlign w:val="center"/>
          </w:tcPr>
          <w:p w:rsidR="009929B9" w:rsidRPr="009929B9" w:rsidRDefault="009929B9" w:rsidP="009929B9">
            <w:pPr>
              <w:snapToGrid w:val="0"/>
              <w:spacing w:before="80" w:after="80"/>
              <w:jc w:val="center"/>
              <w:rPr>
                <w:rFonts w:ascii="Montserrat" w:hAnsi="Montserrat" w:cs="Arial"/>
                <w:b/>
                <w:sz w:val="22"/>
                <w:szCs w:val="22"/>
              </w:rPr>
            </w:pPr>
            <w:r w:rsidRPr="009929B9">
              <w:rPr>
                <w:rFonts w:ascii="Montserrat" w:hAnsi="Montserrat" w:cs="Arial"/>
                <w:b/>
                <w:sz w:val="22"/>
                <w:szCs w:val="22"/>
              </w:rPr>
              <w:t>604</w:t>
            </w:r>
          </w:p>
        </w:tc>
        <w:tc>
          <w:tcPr>
            <w:tcW w:w="2951" w:type="dxa"/>
            <w:tcBorders>
              <w:top w:val="single" w:sz="4" w:space="0" w:color="000000"/>
              <w:left w:val="single" w:sz="4" w:space="0" w:color="000000"/>
              <w:bottom w:val="single" w:sz="4" w:space="0" w:color="000000"/>
              <w:right w:val="single" w:sz="4" w:space="0" w:color="000000"/>
            </w:tcBorders>
            <w:vAlign w:val="center"/>
          </w:tcPr>
          <w:p w:rsidR="009929B9" w:rsidRPr="009929B9" w:rsidRDefault="009929B9" w:rsidP="009929B9">
            <w:pPr>
              <w:snapToGrid w:val="0"/>
              <w:spacing w:before="80" w:after="80"/>
              <w:jc w:val="right"/>
              <w:rPr>
                <w:rFonts w:ascii="Montserrat" w:hAnsi="Montserrat" w:cs="Arial"/>
                <w:b/>
                <w:sz w:val="22"/>
                <w:szCs w:val="22"/>
              </w:rPr>
            </w:pPr>
            <w:r w:rsidRPr="009929B9">
              <w:rPr>
                <w:rFonts w:ascii="Montserrat" w:hAnsi="Montserrat" w:cs="Arial"/>
                <w:b/>
                <w:sz w:val="22"/>
                <w:szCs w:val="22"/>
              </w:rPr>
              <w:t>$191,535,581.80</w:t>
            </w:r>
          </w:p>
        </w:tc>
      </w:tr>
    </w:tbl>
    <w:p w:rsidR="00846815" w:rsidRPr="0068765B" w:rsidRDefault="00846815" w:rsidP="00846815">
      <w:pPr>
        <w:rPr>
          <w:rFonts w:ascii="Montserrat" w:hAnsi="Montserrat" w:cs="Arial"/>
          <w:b/>
          <w:sz w:val="22"/>
          <w:szCs w:val="22"/>
          <w:lang w:val="es-MX"/>
        </w:rPr>
      </w:pPr>
    </w:p>
    <w:p w:rsidR="00846815" w:rsidRPr="0068765B" w:rsidRDefault="00846815" w:rsidP="00846815">
      <w:pPr>
        <w:jc w:val="both"/>
        <w:rPr>
          <w:rFonts w:ascii="Montserrat" w:hAnsi="Montserrat" w:cs="Arial"/>
          <w:b/>
          <w:sz w:val="22"/>
          <w:szCs w:val="22"/>
          <w:lang w:val="es-MX"/>
        </w:rPr>
      </w:pPr>
    </w:p>
    <w:p w:rsidR="00846815" w:rsidRPr="0068765B" w:rsidRDefault="00846815" w:rsidP="00846815">
      <w:pPr>
        <w:jc w:val="both"/>
        <w:rPr>
          <w:rFonts w:ascii="Montserrat" w:hAnsi="Montserrat" w:cs="Arial"/>
          <w:b/>
          <w:sz w:val="22"/>
          <w:szCs w:val="22"/>
          <w:lang w:val="es-MX"/>
        </w:rPr>
      </w:pPr>
      <w:r w:rsidRPr="0068765B">
        <w:rPr>
          <w:rFonts w:ascii="Montserrat" w:hAnsi="Montserrat" w:cs="Arial"/>
          <w:b/>
          <w:sz w:val="22"/>
          <w:szCs w:val="22"/>
          <w:lang w:val="es-MX"/>
        </w:rPr>
        <w:t>2.3. TOTAL DE JUICIOS PERDIDOS. (NULIDAD LISA Y LLANA Y NULIDAD PARA EFECTOS).</w:t>
      </w:r>
    </w:p>
    <w:p w:rsidR="00846815" w:rsidRPr="0068765B" w:rsidRDefault="00846815" w:rsidP="00846815">
      <w:pPr>
        <w:jc w:val="both"/>
        <w:rPr>
          <w:rFonts w:ascii="Montserrat" w:hAnsi="Montserrat" w:cs="Arial"/>
          <w:b/>
          <w:sz w:val="22"/>
          <w:szCs w:val="22"/>
          <w:lang w:val="es-MX"/>
        </w:rPr>
      </w:pPr>
    </w:p>
    <w:tbl>
      <w:tblPr>
        <w:tblW w:w="4940" w:type="pct"/>
        <w:tblInd w:w="108" w:type="dxa"/>
        <w:tblLayout w:type="fixed"/>
        <w:tblLook w:val="0000" w:firstRow="0" w:lastRow="0" w:firstColumn="0" w:lastColumn="0" w:noHBand="0" w:noVBand="0"/>
      </w:tblPr>
      <w:tblGrid>
        <w:gridCol w:w="3843"/>
        <w:gridCol w:w="3384"/>
        <w:gridCol w:w="2951"/>
      </w:tblGrid>
      <w:tr w:rsidR="00846815" w:rsidRPr="0068765B" w:rsidTr="00D84CAC">
        <w:tc>
          <w:tcPr>
            <w:tcW w:w="3843" w:type="dxa"/>
            <w:tcBorders>
              <w:top w:val="single" w:sz="4" w:space="0" w:color="000000"/>
              <w:left w:val="single" w:sz="4" w:space="0" w:color="000000"/>
              <w:bottom w:val="single" w:sz="4" w:space="0" w:color="000000"/>
            </w:tcBorders>
            <w:shd w:val="clear" w:color="auto" w:fill="00B050"/>
          </w:tcPr>
          <w:p w:rsidR="00846815" w:rsidRPr="0068765B" w:rsidRDefault="00846815" w:rsidP="009770F8">
            <w:pPr>
              <w:snapToGrid w:val="0"/>
              <w:spacing w:before="80" w:after="80"/>
              <w:jc w:val="center"/>
              <w:rPr>
                <w:rFonts w:ascii="Montserrat" w:hAnsi="Montserrat" w:cs="Arial"/>
                <w:b/>
                <w:sz w:val="22"/>
                <w:szCs w:val="22"/>
                <w:lang w:val="es-MX"/>
              </w:rPr>
            </w:pPr>
            <w:r w:rsidRPr="0068765B">
              <w:rPr>
                <w:rFonts w:ascii="Montserrat" w:hAnsi="Montserrat" w:cs="Arial"/>
                <w:b/>
                <w:sz w:val="22"/>
                <w:szCs w:val="22"/>
                <w:lang w:val="es-MX"/>
              </w:rPr>
              <w:t>MES</w:t>
            </w:r>
          </w:p>
        </w:tc>
        <w:tc>
          <w:tcPr>
            <w:tcW w:w="3384" w:type="dxa"/>
            <w:tcBorders>
              <w:top w:val="single" w:sz="4" w:space="0" w:color="000000"/>
              <w:left w:val="single" w:sz="4" w:space="0" w:color="000000"/>
              <w:bottom w:val="single" w:sz="4" w:space="0" w:color="000000"/>
            </w:tcBorders>
            <w:shd w:val="clear" w:color="auto" w:fill="00B050"/>
          </w:tcPr>
          <w:p w:rsidR="00846815" w:rsidRPr="0068765B" w:rsidRDefault="00846815" w:rsidP="009770F8">
            <w:pPr>
              <w:snapToGrid w:val="0"/>
              <w:spacing w:before="80" w:after="80"/>
              <w:jc w:val="center"/>
              <w:rPr>
                <w:rFonts w:ascii="Montserrat" w:hAnsi="Montserrat" w:cs="Arial"/>
                <w:b/>
                <w:color w:val="000000"/>
                <w:sz w:val="22"/>
                <w:szCs w:val="22"/>
              </w:rPr>
            </w:pPr>
            <w:r w:rsidRPr="0068765B">
              <w:rPr>
                <w:rFonts w:ascii="Montserrat" w:hAnsi="Montserrat" w:cs="Arial"/>
                <w:b/>
                <w:color w:val="000000"/>
                <w:sz w:val="22"/>
                <w:szCs w:val="22"/>
              </w:rPr>
              <w:t>JUICIOS</w:t>
            </w:r>
          </w:p>
        </w:tc>
        <w:tc>
          <w:tcPr>
            <w:tcW w:w="2951" w:type="dxa"/>
            <w:tcBorders>
              <w:top w:val="single" w:sz="4" w:space="0" w:color="000000"/>
              <w:left w:val="single" w:sz="4" w:space="0" w:color="000000"/>
              <w:bottom w:val="single" w:sz="4" w:space="0" w:color="000000"/>
              <w:right w:val="single" w:sz="4" w:space="0" w:color="000000"/>
            </w:tcBorders>
            <w:shd w:val="clear" w:color="auto" w:fill="00B050"/>
          </w:tcPr>
          <w:p w:rsidR="00846815" w:rsidRPr="0068765B" w:rsidRDefault="00846815" w:rsidP="009770F8">
            <w:pPr>
              <w:snapToGrid w:val="0"/>
              <w:spacing w:before="80" w:after="80"/>
              <w:jc w:val="center"/>
              <w:rPr>
                <w:rFonts w:ascii="Montserrat" w:hAnsi="Montserrat" w:cs="Arial"/>
                <w:b/>
                <w:color w:val="000000"/>
                <w:sz w:val="22"/>
                <w:szCs w:val="22"/>
              </w:rPr>
            </w:pPr>
            <w:r w:rsidRPr="0068765B">
              <w:rPr>
                <w:rFonts w:ascii="Montserrat" w:hAnsi="Montserrat" w:cs="Arial"/>
                <w:b/>
                <w:color w:val="000000"/>
                <w:sz w:val="22"/>
                <w:szCs w:val="22"/>
              </w:rPr>
              <w:t>CUANTÍA</w:t>
            </w:r>
          </w:p>
        </w:tc>
      </w:tr>
      <w:tr w:rsidR="00D84CAC" w:rsidRPr="00D84CAC" w:rsidTr="00D84CAC">
        <w:tc>
          <w:tcPr>
            <w:tcW w:w="3843" w:type="dxa"/>
            <w:tcBorders>
              <w:top w:val="single" w:sz="4" w:space="0" w:color="000000"/>
              <w:left w:val="single" w:sz="4" w:space="0" w:color="000000"/>
              <w:bottom w:val="single" w:sz="4" w:space="0" w:color="000000"/>
            </w:tcBorders>
          </w:tcPr>
          <w:p w:rsidR="00D84CAC" w:rsidRPr="003E516F" w:rsidRDefault="00D84CAC" w:rsidP="00D84CAC">
            <w:pPr>
              <w:snapToGrid w:val="0"/>
              <w:spacing w:before="80" w:after="80"/>
              <w:rPr>
                <w:rFonts w:ascii="Montserrat" w:hAnsi="Montserrat" w:cs="Arial"/>
                <w:b/>
                <w:sz w:val="22"/>
                <w:szCs w:val="22"/>
                <w:lang w:val="es-MX"/>
              </w:rPr>
            </w:pPr>
            <w:r w:rsidRPr="003E516F">
              <w:rPr>
                <w:rFonts w:ascii="Montserrat" w:hAnsi="Montserrat" w:cs="Arial"/>
                <w:b/>
                <w:sz w:val="22"/>
                <w:szCs w:val="22"/>
                <w:lang w:val="es-MX"/>
              </w:rPr>
              <w:t>TOTAL TRIMESTRAL</w:t>
            </w:r>
          </w:p>
        </w:tc>
        <w:tc>
          <w:tcPr>
            <w:tcW w:w="3384" w:type="dxa"/>
            <w:tcBorders>
              <w:top w:val="single" w:sz="4" w:space="0" w:color="000000"/>
              <w:left w:val="single" w:sz="4" w:space="0" w:color="000000"/>
              <w:bottom w:val="single" w:sz="4" w:space="0" w:color="000000"/>
            </w:tcBorders>
            <w:vAlign w:val="bottom"/>
          </w:tcPr>
          <w:p w:rsidR="00D84CAC" w:rsidRPr="00D84CAC" w:rsidRDefault="00D84CAC" w:rsidP="00D84CAC">
            <w:pPr>
              <w:snapToGrid w:val="0"/>
              <w:spacing w:before="80" w:after="80"/>
              <w:jc w:val="center"/>
              <w:rPr>
                <w:rFonts w:ascii="Montserrat" w:hAnsi="Montserrat" w:cs="Arial"/>
                <w:b/>
                <w:sz w:val="22"/>
                <w:szCs w:val="22"/>
              </w:rPr>
            </w:pPr>
            <w:r w:rsidRPr="00D84CAC">
              <w:rPr>
                <w:rFonts w:ascii="Montserrat" w:hAnsi="Montserrat" w:cs="Arial"/>
                <w:b/>
                <w:sz w:val="22"/>
                <w:szCs w:val="22"/>
              </w:rPr>
              <w:t>2</w:t>
            </w:r>
            <w:r w:rsidR="00687D1B">
              <w:rPr>
                <w:rFonts w:ascii="Montserrat" w:hAnsi="Montserrat" w:cs="Arial"/>
                <w:b/>
                <w:sz w:val="22"/>
                <w:szCs w:val="22"/>
              </w:rPr>
              <w:t>,</w:t>
            </w:r>
            <w:r w:rsidRPr="00D84CAC">
              <w:rPr>
                <w:rFonts w:ascii="Montserrat" w:hAnsi="Montserrat" w:cs="Arial"/>
                <w:b/>
                <w:sz w:val="22"/>
                <w:szCs w:val="22"/>
              </w:rPr>
              <w:t>040</w:t>
            </w:r>
          </w:p>
        </w:tc>
        <w:tc>
          <w:tcPr>
            <w:tcW w:w="2951" w:type="dxa"/>
            <w:tcBorders>
              <w:top w:val="single" w:sz="4" w:space="0" w:color="000000"/>
              <w:left w:val="single" w:sz="4" w:space="0" w:color="000000"/>
              <w:bottom w:val="single" w:sz="4" w:space="0" w:color="000000"/>
              <w:right w:val="single" w:sz="4" w:space="0" w:color="000000"/>
            </w:tcBorders>
            <w:vAlign w:val="bottom"/>
          </w:tcPr>
          <w:p w:rsidR="00D84CAC" w:rsidRPr="00D84CAC" w:rsidRDefault="00D84CAC" w:rsidP="00D84CAC">
            <w:pPr>
              <w:snapToGrid w:val="0"/>
              <w:spacing w:before="80" w:after="80"/>
              <w:jc w:val="center"/>
              <w:rPr>
                <w:rFonts w:ascii="Montserrat" w:hAnsi="Montserrat" w:cs="Arial"/>
                <w:b/>
                <w:sz w:val="22"/>
                <w:szCs w:val="22"/>
              </w:rPr>
            </w:pPr>
            <w:r w:rsidRPr="00D84CAC">
              <w:rPr>
                <w:rFonts w:ascii="Montserrat" w:hAnsi="Montserrat" w:cs="Arial"/>
                <w:b/>
                <w:sz w:val="22"/>
                <w:szCs w:val="22"/>
              </w:rPr>
              <w:t>$935,154,888.43</w:t>
            </w:r>
          </w:p>
        </w:tc>
      </w:tr>
    </w:tbl>
    <w:p w:rsidR="00846815" w:rsidRPr="0068765B" w:rsidRDefault="00846815" w:rsidP="00846815">
      <w:pPr>
        <w:jc w:val="both"/>
        <w:rPr>
          <w:rFonts w:ascii="Montserrat" w:hAnsi="Montserrat" w:cs="Arial"/>
          <w:b/>
          <w:sz w:val="22"/>
          <w:szCs w:val="22"/>
          <w:lang w:val="es-MX"/>
        </w:rPr>
      </w:pPr>
    </w:p>
    <w:p w:rsidR="00846815" w:rsidRPr="0068765B" w:rsidRDefault="00846815" w:rsidP="00846815">
      <w:pPr>
        <w:jc w:val="both"/>
        <w:rPr>
          <w:rFonts w:ascii="Montserrat" w:hAnsi="Montserrat" w:cs="Arial"/>
          <w:b/>
          <w:sz w:val="22"/>
          <w:szCs w:val="22"/>
          <w:lang w:val="es-MX"/>
        </w:rPr>
      </w:pPr>
    </w:p>
    <w:p w:rsidR="00846815" w:rsidRPr="0068765B" w:rsidRDefault="00846815" w:rsidP="00846815">
      <w:pPr>
        <w:jc w:val="both"/>
        <w:rPr>
          <w:rFonts w:ascii="Montserrat" w:hAnsi="Montserrat" w:cs="Arial"/>
          <w:b/>
          <w:sz w:val="22"/>
          <w:szCs w:val="22"/>
          <w:lang w:val="es-MX"/>
        </w:rPr>
      </w:pPr>
      <w:r w:rsidRPr="0068765B">
        <w:rPr>
          <w:rFonts w:ascii="Montserrat" w:hAnsi="Montserrat" w:cs="Arial"/>
          <w:b/>
          <w:sz w:val="22"/>
          <w:szCs w:val="22"/>
          <w:lang w:val="es-MX"/>
        </w:rPr>
        <w:t>CRITERIOS PARA CLASIFICAR LOS JUICIOS FISCALES COMO GANADOS Y PERDIDOS</w:t>
      </w:r>
    </w:p>
    <w:p w:rsidR="00846815" w:rsidRPr="0068765B" w:rsidRDefault="00846815" w:rsidP="00846815">
      <w:pPr>
        <w:jc w:val="both"/>
        <w:rPr>
          <w:rFonts w:ascii="Montserrat" w:hAnsi="Montserrat" w:cs="Arial"/>
          <w:b/>
          <w:sz w:val="22"/>
          <w:szCs w:val="22"/>
          <w:lang w:val="es-MX"/>
        </w:rPr>
      </w:pPr>
    </w:p>
    <w:p w:rsidR="00846815" w:rsidRDefault="00846815" w:rsidP="00846815">
      <w:pPr>
        <w:autoSpaceDE w:val="0"/>
        <w:jc w:val="both"/>
        <w:rPr>
          <w:rFonts w:ascii="Montserrat" w:hAnsi="Montserrat" w:cs="Arial"/>
          <w:sz w:val="22"/>
          <w:szCs w:val="22"/>
        </w:rPr>
      </w:pPr>
      <w:r w:rsidRPr="0068765B">
        <w:rPr>
          <w:rFonts w:ascii="Montserrat" w:hAnsi="Montserrat" w:cs="Arial"/>
          <w:b/>
          <w:sz w:val="22"/>
          <w:szCs w:val="22"/>
          <w:lang w:val="es-MX"/>
        </w:rPr>
        <w:t>Juicios</w:t>
      </w:r>
      <w:r w:rsidRPr="0068765B">
        <w:rPr>
          <w:rFonts w:ascii="Montserrat" w:hAnsi="Montserrat" w:cs="Arial"/>
          <w:b/>
          <w:sz w:val="22"/>
          <w:szCs w:val="22"/>
        </w:rPr>
        <w:t xml:space="preserve"> ganados:</w:t>
      </w:r>
      <w:r w:rsidRPr="0068765B">
        <w:rPr>
          <w:rFonts w:ascii="Montserrat" w:hAnsi="Montserrat" w:cs="Arial"/>
          <w:sz w:val="22"/>
          <w:szCs w:val="22"/>
        </w:rPr>
        <w:t xml:space="preserve"> son aquellos en los que se dicta sentencia reconociendo la validez del acto impugnado, se desecha la demanda por extemporánea o por no acreditar</w:t>
      </w:r>
      <w:r w:rsidR="00460FC4">
        <w:rPr>
          <w:rFonts w:ascii="Montserrat" w:hAnsi="Montserrat" w:cs="Arial"/>
          <w:sz w:val="22"/>
          <w:szCs w:val="22"/>
        </w:rPr>
        <w:t xml:space="preserve"> la personalidad y por lo tanto, </w:t>
      </w:r>
      <w:r w:rsidRPr="0068765B">
        <w:rPr>
          <w:rFonts w:ascii="Montserrat" w:hAnsi="Montserrat" w:cs="Arial"/>
          <w:sz w:val="22"/>
          <w:szCs w:val="22"/>
        </w:rPr>
        <w:t>el acto que fue impugnado surtió sus plenos efectos.</w:t>
      </w:r>
    </w:p>
    <w:p w:rsidR="004A1364" w:rsidRDefault="004A1364" w:rsidP="00846815">
      <w:pPr>
        <w:autoSpaceDE w:val="0"/>
        <w:jc w:val="both"/>
        <w:rPr>
          <w:rFonts w:ascii="Montserrat" w:hAnsi="Montserrat" w:cs="Arial"/>
          <w:sz w:val="22"/>
          <w:szCs w:val="22"/>
        </w:rPr>
      </w:pPr>
    </w:p>
    <w:p w:rsidR="004A1364" w:rsidRDefault="004A1364" w:rsidP="00846815">
      <w:pPr>
        <w:autoSpaceDE w:val="0"/>
        <w:jc w:val="both"/>
        <w:rPr>
          <w:rFonts w:ascii="Montserrat" w:hAnsi="Montserrat" w:cs="Arial"/>
          <w:sz w:val="22"/>
          <w:szCs w:val="22"/>
        </w:rPr>
      </w:pPr>
    </w:p>
    <w:p w:rsidR="004A1364" w:rsidRPr="004A1364" w:rsidRDefault="004A1364" w:rsidP="00846815">
      <w:pPr>
        <w:autoSpaceDE w:val="0"/>
        <w:jc w:val="both"/>
        <w:rPr>
          <w:rFonts w:ascii="Montserrat" w:hAnsi="Montserrat" w:cs="Arial"/>
          <w:sz w:val="22"/>
          <w:szCs w:val="22"/>
        </w:rPr>
      </w:pPr>
    </w:p>
    <w:p w:rsidR="00846815" w:rsidRPr="004A1364" w:rsidRDefault="00846815" w:rsidP="00846815">
      <w:pPr>
        <w:autoSpaceDE w:val="0"/>
        <w:jc w:val="both"/>
        <w:rPr>
          <w:rFonts w:ascii="Montserrat" w:hAnsi="Montserrat" w:cs="Arial"/>
          <w:sz w:val="22"/>
          <w:szCs w:val="22"/>
        </w:rPr>
      </w:pPr>
      <w:r w:rsidRPr="004A1364">
        <w:rPr>
          <w:rFonts w:ascii="Montserrat" w:hAnsi="Montserrat" w:cs="Arial"/>
          <w:sz w:val="22"/>
          <w:szCs w:val="22"/>
        </w:rPr>
        <w:lastRenderedPageBreak/>
        <w:t xml:space="preserve">Asimismo, se incluyen los juicios </w:t>
      </w:r>
      <w:r w:rsidR="00460FC4">
        <w:rPr>
          <w:rFonts w:ascii="Montserrat" w:hAnsi="Montserrat" w:cs="Arial"/>
          <w:sz w:val="22"/>
          <w:szCs w:val="22"/>
        </w:rPr>
        <w:t>sobreseídos</w:t>
      </w:r>
      <w:r w:rsidRPr="004A1364">
        <w:rPr>
          <w:rFonts w:ascii="Montserrat" w:hAnsi="Montserrat" w:cs="Arial"/>
          <w:sz w:val="22"/>
          <w:szCs w:val="22"/>
        </w:rPr>
        <w:t>, en virtud de que el juzgador no entra al estudio del fondo del asunto, por advertirse alguna causa de sobreseimiento dispuesta en ley o jurisprudencia.</w:t>
      </w:r>
    </w:p>
    <w:p w:rsidR="00846815" w:rsidRPr="004A1364" w:rsidRDefault="00846815" w:rsidP="00846815">
      <w:pPr>
        <w:jc w:val="both"/>
        <w:rPr>
          <w:rFonts w:ascii="Montserrat" w:hAnsi="Montserrat" w:cs="Arial"/>
          <w:b/>
          <w:sz w:val="22"/>
          <w:szCs w:val="22"/>
        </w:rPr>
      </w:pPr>
    </w:p>
    <w:p w:rsidR="00846815" w:rsidRPr="004A1364" w:rsidRDefault="00846815" w:rsidP="00846815">
      <w:pPr>
        <w:jc w:val="both"/>
        <w:rPr>
          <w:rFonts w:ascii="Montserrat" w:hAnsi="Montserrat" w:cs="Arial"/>
          <w:bCs/>
          <w:sz w:val="22"/>
          <w:szCs w:val="22"/>
          <w:lang w:val="es-MX"/>
        </w:rPr>
      </w:pPr>
      <w:r w:rsidRPr="004A1364">
        <w:rPr>
          <w:rFonts w:ascii="Montserrat" w:hAnsi="Montserrat" w:cs="Arial"/>
          <w:b/>
          <w:sz w:val="22"/>
          <w:szCs w:val="22"/>
        </w:rPr>
        <w:t>Juicios perdidos:</w:t>
      </w:r>
      <w:r w:rsidRPr="004A1364">
        <w:rPr>
          <w:rFonts w:ascii="Montserrat" w:hAnsi="Montserrat" w:cs="Arial"/>
          <w:sz w:val="22"/>
          <w:szCs w:val="22"/>
        </w:rPr>
        <w:t xml:space="preserve"> son aquellos en los que se dicta sentencia declarando la nulidad lisa y llana y nulidad para efectos. En este rubro se han considerado las sentencias en las que se dicta la nulidad para efectos aún y cuando</w:t>
      </w:r>
      <w:r w:rsidRPr="004A1364">
        <w:rPr>
          <w:rFonts w:ascii="Montserrat" w:hAnsi="Montserrat" w:cs="Arial"/>
          <w:bCs/>
          <w:sz w:val="22"/>
          <w:szCs w:val="22"/>
          <w:lang w:val="es-MX"/>
        </w:rPr>
        <w:t xml:space="preserve"> por deficiencias de forma en la emisión de los actos impugnados no se afectan los derechos de cobro de los </w:t>
      </w:r>
      <w:r w:rsidR="00E4035C">
        <w:rPr>
          <w:rFonts w:ascii="Montserrat" w:hAnsi="Montserrat" w:cs="Arial"/>
          <w:bCs/>
          <w:sz w:val="22"/>
          <w:szCs w:val="22"/>
          <w:lang w:val="es-MX"/>
        </w:rPr>
        <w:t xml:space="preserve">créditos </w:t>
      </w:r>
      <w:r w:rsidRPr="004A1364">
        <w:rPr>
          <w:rFonts w:ascii="Montserrat" w:hAnsi="Montserrat" w:cs="Arial"/>
          <w:bCs/>
          <w:sz w:val="22"/>
          <w:szCs w:val="22"/>
          <w:lang w:val="es-MX"/>
        </w:rPr>
        <w:t>fiscales a favor del IMSS, ya que estas resoluciones permiten al Instituto emitir nuevos actos, subsanando sus irregularidades.</w:t>
      </w:r>
    </w:p>
    <w:p w:rsidR="00846815" w:rsidRPr="004A1364" w:rsidRDefault="00846815" w:rsidP="00846815">
      <w:pPr>
        <w:rPr>
          <w:rFonts w:ascii="Montserrat" w:hAnsi="Montserrat" w:cs="Arial"/>
          <w:b/>
          <w:sz w:val="22"/>
          <w:szCs w:val="22"/>
          <w:lang w:val="es-MX"/>
        </w:rPr>
      </w:pPr>
    </w:p>
    <w:p w:rsidR="00846815" w:rsidRPr="0068765B" w:rsidRDefault="00846815" w:rsidP="00846815">
      <w:pPr>
        <w:rPr>
          <w:rFonts w:ascii="Montserrat" w:hAnsi="Montserrat" w:cs="Arial"/>
          <w:b/>
          <w:sz w:val="22"/>
          <w:szCs w:val="22"/>
          <w:lang w:val="es-MX"/>
        </w:rPr>
      </w:pPr>
    </w:p>
    <w:p w:rsidR="00846815" w:rsidRPr="0068765B" w:rsidRDefault="00846815" w:rsidP="00846815">
      <w:pPr>
        <w:rPr>
          <w:rFonts w:ascii="Montserrat" w:hAnsi="Montserrat" w:cs="Arial"/>
          <w:b/>
          <w:sz w:val="22"/>
          <w:szCs w:val="22"/>
          <w:lang w:val="es-MX"/>
        </w:rPr>
      </w:pPr>
      <w:r w:rsidRPr="0068765B">
        <w:rPr>
          <w:rFonts w:ascii="Montserrat" w:hAnsi="Montserrat" w:cs="Arial"/>
          <w:b/>
          <w:sz w:val="22"/>
          <w:szCs w:val="22"/>
          <w:lang w:val="es-MX"/>
        </w:rPr>
        <w:t>COSTO OPERATIVO DE LOS JUICIOS FISCALES.</w:t>
      </w:r>
    </w:p>
    <w:p w:rsidR="00846815" w:rsidRPr="0068765B" w:rsidRDefault="00846815" w:rsidP="00846815">
      <w:pPr>
        <w:rPr>
          <w:rFonts w:ascii="Montserrat" w:hAnsi="Montserrat" w:cs="Arial"/>
          <w:b/>
          <w:sz w:val="22"/>
          <w:szCs w:val="22"/>
          <w:lang w:val="es-MX"/>
        </w:rPr>
      </w:pPr>
    </w:p>
    <w:p w:rsidR="00846815" w:rsidRPr="0068765B" w:rsidRDefault="00846815" w:rsidP="00846815">
      <w:pPr>
        <w:jc w:val="both"/>
        <w:rPr>
          <w:rFonts w:ascii="Montserrat" w:hAnsi="Montserrat" w:cs="Arial"/>
          <w:sz w:val="22"/>
          <w:szCs w:val="22"/>
          <w:lang w:val="es-MX"/>
        </w:rPr>
      </w:pPr>
      <w:r w:rsidRPr="0068765B">
        <w:rPr>
          <w:rFonts w:ascii="Montserrat" w:hAnsi="Montserrat" w:cs="Arial"/>
          <w:sz w:val="22"/>
          <w:szCs w:val="22"/>
          <w:lang w:val="es-MX"/>
        </w:rPr>
        <w:t xml:space="preserve">Durante el trimestre que se informa, el costo operativo se obtuvo de la aplicación para costear las actividades sustantivas del proceso de atención de los juicios fiscales, elaborado por la Dirección de Finanzas, en apoyo de la Dirección Jurídica. </w:t>
      </w:r>
    </w:p>
    <w:p w:rsidR="00846815" w:rsidRPr="0068765B" w:rsidRDefault="00846815" w:rsidP="00846815">
      <w:pPr>
        <w:jc w:val="both"/>
        <w:rPr>
          <w:rFonts w:ascii="Montserrat" w:hAnsi="Montserrat" w:cs="Arial"/>
          <w:b/>
          <w:sz w:val="22"/>
          <w:szCs w:val="22"/>
          <w:lang w:val="es-MX"/>
        </w:rPr>
      </w:pPr>
    </w:p>
    <w:tbl>
      <w:tblPr>
        <w:tblW w:w="4940" w:type="pct"/>
        <w:tblInd w:w="108" w:type="dxa"/>
        <w:tblLayout w:type="fixed"/>
        <w:tblLook w:val="0000" w:firstRow="0" w:lastRow="0" w:firstColumn="0" w:lastColumn="0" w:noHBand="0" w:noVBand="0"/>
      </w:tblPr>
      <w:tblGrid>
        <w:gridCol w:w="4697"/>
        <w:gridCol w:w="5481"/>
      </w:tblGrid>
      <w:tr w:rsidR="00846815" w:rsidRPr="0068765B" w:rsidTr="00BD0F59">
        <w:trPr>
          <w:trHeight w:val="245"/>
        </w:trPr>
        <w:tc>
          <w:tcPr>
            <w:tcW w:w="4697" w:type="dxa"/>
            <w:tcBorders>
              <w:top w:val="single" w:sz="4" w:space="0" w:color="000000"/>
              <w:left w:val="single" w:sz="4" w:space="0" w:color="000000"/>
              <w:bottom w:val="single" w:sz="4" w:space="0" w:color="000000"/>
            </w:tcBorders>
            <w:shd w:val="clear" w:color="auto" w:fill="00B050"/>
          </w:tcPr>
          <w:p w:rsidR="00846815" w:rsidRPr="0068765B" w:rsidRDefault="00846815" w:rsidP="009770F8">
            <w:pPr>
              <w:snapToGrid w:val="0"/>
              <w:spacing w:before="80" w:after="80"/>
              <w:jc w:val="center"/>
              <w:rPr>
                <w:rFonts w:ascii="Montserrat" w:hAnsi="Montserrat" w:cs="Arial"/>
                <w:b/>
                <w:sz w:val="22"/>
                <w:szCs w:val="22"/>
                <w:lang w:val="es-MX"/>
              </w:rPr>
            </w:pPr>
            <w:r w:rsidRPr="0068765B">
              <w:rPr>
                <w:rFonts w:ascii="Montserrat" w:hAnsi="Montserrat" w:cs="Arial"/>
                <w:b/>
                <w:sz w:val="22"/>
                <w:szCs w:val="22"/>
                <w:lang w:val="es-MX"/>
              </w:rPr>
              <w:t>MES</w:t>
            </w:r>
          </w:p>
        </w:tc>
        <w:tc>
          <w:tcPr>
            <w:tcW w:w="5481" w:type="dxa"/>
            <w:tcBorders>
              <w:top w:val="single" w:sz="4" w:space="0" w:color="000000"/>
              <w:left w:val="single" w:sz="4" w:space="0" w:color="000000"/>
              <w:bottom w:val="single" w:sz="4" w:space="0" w:color="000000"/>
              <w:right w:val="single" w:sz="4" w:space="0" w:color="000000"/>
            </w:tcBorders>
            <w:shd w:val="clear" w:color="auto" w:fill="00B050"/>
          </w:tcPr>
          <w:p w:rsidR="00846815" w:rsidRPr="0068765B" w:rsidRDefault="00846815" w:rsidP="009770F8">
            <w:pPr>
              <w:snapToGrid w:val="0"/>
              <w:spacing w:before="80" w:after="80"/>
              <w:jc w:val="center"/>
              <w:rPr>
                <w:rFonts w:ascii="Montserrat" w:hAnsi="Montserrat" w:cs="Arial"/>
                <w:b/>
                <w:sz w:val="22"/>
                <w:szCs w:val="22"/>
                <w:lang w:val="es-MX"/>
              </w:rPr>
            </w:pPr>
            <w:r w:rsidRPr="0068765B">
              <w:rPr>
                <w:rFonts w:ascii="Montserrat" w:hAnsi="Montserrat" w:cs="Arial"/>
                <w:b/>
                <w:sz w:val="22"/>
                <w:szCs w:val="22"/>
                <w:lang w:val="es-MX"/>
              </w:rPr>
              <w:t>COSTO OPERATIVO</w:t>
            </w:r>
          </w:p>
        </w:tc>
      </w:tr>
      <w:tr w:rsidR="00687D1B" w:rsidRPr="0068765B" w:rsidTr="00BD0F59">
        <w:tc>
          <w:tcPr>
            <w:tcW w:w="4697" w:type="dxa"/>
            <w:tcBorders>
              <w:top w:val="single" w:sz="4" w:space="0" w:color="000000"/>
              <w:left w:val="single" w:sz="4" w:space="0" w:color="000000"/>
              <w:bottom w:val="single" w:sz="4" w:space="0" w:color="000000"/>
            </w:tcBorders>
          </w:tcPr>
          <w:p w:rsidR="00687D1B" w:rsidRPr="0068765B" w:rsidRDefault="00687D1B" w:rsidP="00687D1B">
            <w:pPr>
              <w:snapToGrid w:val="0"/>
              <w:spacing w:before="80" w:after="80"/>
              <w:rPr>
                <w:rFonts w:ascii="Montserrat" w:hAnsi="Montserrat" w:cs="Arial"/>
                <w:sz w:val="22"/>
                <w:szCs w:val="22"/>
                <w:lang w:val="es-MX"/>
              </w:rPr>
            </w:pPr>
            <w:r>
              <w:rPr>
                <w:rFonts w:ascii="Montserrat" w:hAnsi="Montserrat" w:cs="Arial"/>
                <w:sz w:val="22"/>
                <w:szCs w:val="22"/>
                <w:lang w:val="es-MX"/>
              </w:rPr>
              <w:t>ENERO</w:t>
            </w:r>
          </w:p>
        </w:tc>
        <w:tc>
          <w:tcPr>
            <w:tcW w:w="5481" w:type="dxa"/>
            <w:tcBorders>
              <w:top w:val="single" w:sz="4" w:space="0" w:color="000000"/>
              <w:left w:val="single" w:sz="4" w:space="0" w:color="000000"/>
              <w:bottom w:val="single" w:sz="4" w:space="0" w:color="000000"/>
              <w:right w:val="single" w:sz="4" w:space="0" w:color="000000"/>
            </w:tcBorders>
          </w:tcPr>
          <w:p w:rsidR="00687D1B" w:rsidRPr="0068765B" w:rsidRDefault="0025268C" w:rsidP="00687D1B">
            <w:pPr>
              <w:snapToGrid w:val="0"/>
              <w:spacing w:before="80" w:after="80"/>
              <w:jc w:val="right"/>
              <w:rPr>
                <w:rFonts w:ascii="Montserrat" w:hAnsi="Montserrat" w:cs="Arial"/>
                <w:bCs/>
                <w:sz w:val="22"/>
                <w:szCs w:val="22"/>
              </w:rPr>
            </w:pPr>
            <w:r w:rsidRPr="0025268C">
              <w:rPr>
                <w:rFonts w:ascii="Montserrat" w:hAnsi="Montserrat" w:cs="Arial"/>
                <w:bCs/>
                <w:sz w:val="22"/>
                <w:szCs w:val="22"/>
              </w:rPr>
              <w:t>$2,627,283.63</w:t>
            </w:r>
          </w:p>
        </w:tc>
      </w:tr>
      <w:tr w:rsidR="00687D1B" w:rsidRPr="0068765B" w:rsidTr="00BD0F59">
        <w:tc>
          <w:tcPr>
            <w:tcW w:w="4697" w:type="dxa"/>
            <w:tcBorders>
              <w:top w:val="single" w:sz="4" w:space="0" w:color="000000"/>
              <w:left w:val="single" w:sz="4" w:space="0" w:color="000000"/>
              <w:bottom w:val="single" w:sz="4" w:space="0" w:color="000000"/>
            </w:tcBorders>
          </w:tcPr>
          <w:p w:rsidR="00687D1B" w:rsidRPr="0068765B" w:rsidRDefault="00687D1B" w:rsidP="00687D1B">
            <w:pPr>
              <w:snapToGrid w:val="0"/>
              <w:spacing w:before="80" w:after="80"/>
              <w:rPr>
                <w:rFonts w:ascii="Montserrat" w:hAnsi="Montserrat" w:cs="Arial"/>
                <w:sz w:val="22"/>
                <w:szCs w:val="22"/>
                <w:lang w:val="es-MX"/>
              </w:rPr>
            </w:pPr>
            <w:r>
              <w:rPr>
                <w:rFonts w:ascii="Montserrat" w:hAnsi="Montserrat" w:cs="Arial"/>
                <w:sz w:val="22"/>
                <w:szCs w:val="22"/>
                <w:lang w:val="es-MX"/>
              </w:rPr>
              <w:t>FEBRERO</w:t>
            </w:r>
          </w:p>
        </w:tc>
        <w:tc>
          <w:tcPr>
            <w:tcW w:w="5481" w:type="dxa"/>
            <w:tcBorders>
              <w:top w:val="single" w:sz="4" w:space="0" w:color="000000"/>
              <w:left w:val="single" w:sz="4" w:space="0" w:color="000000"/>
              <w:bottom w:val="single" w:sz="4" w:space="0" w:color="000000"/>
              <w:right w:val="single" w:sz="4" w:space="0" w:color="000000"/>
            </w:tcBorders>
          </w:tcPr>
          <w:p w:rsidR="00687D1B" w:rsidRPr="0068765B" w:rsidRDefault="0025268C" w:rsidP="00687D1B">
            <w:pPr>
              <w:snapToGrid w:val="0"/>
              <w:spacing w:before="80" w:after="80"/>
              <w:jc w:val="right"/>
              <w:rPr>
                <w:rFonts w:ascii="Montserrat" w:hAnsi="Montserrat" w:cs="Arial"/>
                <w:bCs/>
                <w:sz w:val="22"/>
                <w:szCs w:val="22"/>
              </w:rPr>
            </w:pPr>
            <w:r w:rsidRPr="0025268C">
              <w:rPr>
                <w:rFonts w:ascii="Montserrat" w:hAnsi="Montserrat" w:cs="Arial"/>
                <w:bCs/>
                <w:sz w:val="22"/>
                <w:szCs w:val="22"/>
              </w:rPr>
              <w:t>$2,900,138.37</w:t>
            </w:r>
          </w:p>
        </w:tc>
      </w:tr>
      <w:tr w:rsidR="00687D1B" w:rsidRPr="0068765B" w:rsidTr="00BD0F59">
        <w:tc>
          <w:tcPr>
            <w:tcW w:w="4697" w:type="dxa"/>
            <w:tcBorders>
              <w:top w:val="single" w:sz="4" w:space="0" w:color="000000"/>
              <w:left w:val="single" w:sz="4" w:space="0" w:color="000000"/>
              <w:bottom w:val="single" w:sz="4" w:space="0" w:color="000000"/>
            </w:tcBorders>
          </w:tcPr>
          <w:p w:rsidR="00687D1B" w:rsidRPr="0068765B" w:rsidRDefault="00687D1B" w:rsidP="00687D1B">
            <w:pPr>
              <w:snapToGrid w:val="0"/>
              <w:spacing w:before="80" w:after="80"/>
              <w:rPr>
                <w:rFonts w:ascii="Montserrat" w:hAnsi="Montserrat" w:cs="Arial"/>
                <w:sz w:val="22"/>
                <w:szCs w:val="22"/>
                <w:lang w:val="es-MX"/>
              </w:rPr>
            </w:pPr>
            <w:r>
              <w:rPr>
                <w:rFonts w:ascii="Montserrat" w:hAnsi="Montserrat" w:cs="Arial"/>
                <w:sz w:val="22"/>
                <w:szCs w:val="22"/>
                <w:lang w:val="es-MX"/>
              </w:rPr>
              <w:t>MARZO</w:t>
            </w:r>
          </w:p>
        </w:tc>
        <w:tc>
          <w:tcPr>
            <w:tcW w:w="5481" w:type="dxa"/>
            <w:tcBorders>
              <w:top w:val="single" w:sz="4" w:space="0" w:color="000000"/>
              <w:left w:val="single" w:sz="4" w:space="0" w:color="000000"/>
              <w:bottom w:val="single" w:sz="4" w:space="0" w:color="000000"/>
              <w:right w:val="single" w:sz="4" w:space="0" w:color="000000"/>
            </w:tcBorders>
          </w:tcPr>
          <w:p w:rsidR="00687D1B" w:rsidRPr="0068765B" w:rsidRDefault="0025268C" w:rsidP="00687D1B">
            <w:pPr>
              <w:snapToGrid w:val="0"/>
              <w:spacing w:before="80" w:after="80"/>
              <w:jc w:val="right"/>
              <w:rPr>
                <w:rFonts w:ascii="Montserrat" w:hAnsi="Montserrat" w:cs="Arial"/>
                <w:bCs/>
                <w:sz w:val="22"/>
                <w:szCs w:val="22"/>
              </w:rPr>
            </w:pPr>
            <w:r w:rsidRPr="0025268C">
              <w:rPr>
                <w:rFonts w:ascii="Montserrat" w:hAnsi="Montserrat" w:cs="Arial"/>
                <w:bCs/>
                <w:sz w:val="22"/>
                <w:szCs w:val="22"/>
              </w:rPr>
              <w:t>$2,682,089.22</w:t>
            </w:r>
          </w:p>
        </w:tc>
      </w:tr>
      <w:tr w:rsidR="002743BE" w:rsidRPr="0068765B" w:rsidTr="00BD0F59">
        <w:tc>
          <w:tcPr>
            <w:tcW w:w="4697" w:type="dxa"/>
            <w:tcBorders>
              <w:top w:val="single" w:sz="4" w:space="0" w:color="000000"/>
              <w:left w:val="single" w:sz="4" w:space="0" w:color="000000"/>
              <w:bottom w:val="single" w:sz="4" w:space="0" w:color="000000"/>
            </w:tcBorders>
            <w:vAlign w:val="center"/>
          </w:tcPr>
          <w:p w:rsidR="002743BE" w:rsidRPr="0068765B" w:rsidRDefault="002743BE" w:rsidP="009770F8">
            <w:pPr>
              <w:snapToGrid w:val="0"/>
              <w:spacing w:before="80" w:after="80"/>
              <w:rPr>
                <w:rFonts w:ascii="Montserrat" w:hAnsi="Montserrat" w:cs="Arial"/>
                <w:b/>
                <w:sz w:val="22"/>
                <w:szCs w:val="22"/>
                <w:lang w:val="es-MX"/>
              </w:rPr>
            </w:pPr>
            <w:r w:rsidRPr="0068765B">
              <w:rPr>
                <w:rFonts w:ascii="Montserrat" w:hAnsi="Montserrat" w:cs="Arial"/>
                <w:b/>
                <w:sz w:val="22"/>
                <w:szCs w:val="22"/>
                <w:lang w:val="es-MX"/>
              </w:rPr>
              <w:t>TOTAL TRIMESTRAL</w:t>
            </w:r>
          </w:p>
        </w:tc>
        <w:tc>
          <w:tcPr>
            <w:tcW w:w="5481" w:type="dxa"/>
            <w:tcBorders>
              <w:top w:val="single" w:sz="4" w:space="0" w:color="000000"/>
              <w:left w:val="single" w:sz="4" w:space="0" w:color="000000"/>
              <w:bottom w:val="single" w:sz="4" w:space="0" w:color="000000"/>
              <w:right w:val="single" w:sz="4" w:space="0" w:color="000000"/>
            </w:tcBorders>
          </w:tcPr>
          <w:p w:rsidR="002743BE" w:rsidRPr="0068765B" w:rsidRDefault="0025268C" w:rsidP="00C87D89">
            <w:pPr>
              <w:snapToGrid w:val="0"/>
              <w:spacing w:before="80" w:after="80"/>
              <w:jc w:val="right"/>
              <w:rPr>
                <w:rFonts w:ascii="Montserrat" w:hAnsi="Montserrat" w:cs="Arial"/>
                <w:b/>
                <w:bCs/>
                <w:sz w:val="22"/>
                <w:szCs w:val="22"/>
              </w:rPr>
            </w:pPr>
            <w:r w:rsidRPr="0025268C">
              <w:rPr>
                <w:rFonts w:ascii="Montserrat" w:hAnsi="Montserrat" w:cs="Arial"/>
                <w:b/>
                <w:bCs/>
                <w:sz w:val="22"/>
                <w:szCs w:val="22"/>
              </w:rPr>
              <w:t>$8,209,511.22</w:t>
            </w:r>
          </w:p>
        </w:tc>
      </w:tr>
    </w:tbl>
    <w:p w:rsidR="00846815" w:rsidRPr="004A1364" w:rsidRDefault="00846815" w:rsidP="00846815">
      <w:pPr>
        <w:rPr>
          <w:rFonts w:ascii="Montserrat" w:hAnsi="Montserrat" w:cs="Arial"/>
          <w:sz w:val="22"/>
          <w:szCs w:val="22"/>
        </w:rPr>
      </w:pPr>
      <w:bookmarkStart w:id="0" w:name="_GoBack"/>
      <w:bookmarkEnd w:id="0"/>
    </w:p>
    <w:sectPr w:rsidR="00846815" w:rsidRPr="004A1364" w:rsidSect="004A1364">
      <w:headerReference w:type="default" r:id="rId11"/>
      <w:footerReference w:type="default" r:id="rId12"/>
      <w:pgSz w:w="12240" w:h="15840"/>
      <w:pgMar w:top="2268" w:right="1077" w:bottom="170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C08" w:rsidRDefault="00D16C08" w:rsidP="00B4228A">
      <w:r>
        <w:separator/>
      </w:r>
    </w:p>
  </w:endnote>
  <w:endnote w:type="continuationSeparator" w:id="0">
    <w:p w:rsidR="00D16C08" w:rsidRDefault="00D16C08" w:rsidP="00B4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49" w:rsidRDefault="009E1A49">
    <w:pPr>
      <w:pStyle w:val="Piedepgina"/>
    </w:pPr>
    <w:r>
      <w:rPr>
        <w:rFonts w:ascii="Arial" w:hAnsi="Arial" w:cs="Arial"/>
        <w:bCs/>
        <w:noProof/>
        <w:sz w:val="22"/>
        <w:szCs w:val="22"/>
        <w:lang w:val="es-MX" w:eastAsia="es-MX"/>
      </w:rPr>
      <mc:AlternateContent>
        <mc:Choice Requires="wps">
          <w:drawing>
            <wp:anchor distT="0" distB="0" distL="114300" distR="114300" simplePos="0" relativeHeight="251658752" behindDoc="1" locked="0" layoutInCell="1" allowOverlap="1" wp14:anchorId="333A443E" wp14:editId="5D58BC7D">
              <wp:simplePos x="0" y="0"/>
              <wp:positionH relativeFrom="page">
                <wp:posOffset>672465</wp:posOffset>
              </wp:positionH>
              <wp:positionV relativeFrom="paragraph">
                <wp:posOffset>50165</wp:posOffset>
              </wp:positionV>
              <wp:extent cx="7442835" cy="463550"/>
              <wp:effectExtent l="0" t="0" r="0" b="0"/>
              <wp:wrapNone/>
              <wp:docPr id="1" name="Text Box 2"/>
              <wp:cNvGraphicFramePr/>
              <a:graphic xmlns:a="http://schemas.openxmlformats.org/drawingml/2006/main">
                <a:graphicData uri="http://schemas.microsoft.com/office/word/2010/wordprocessingShape">
                  <wps:wsp>
                    <wps:cNvSpPr txBox="1"/>
                    <wps:spPr>
                      <a:xfrm>
                        <a:off x="0" y="0"/>
                        <a:ext cx="7442835" cy="4635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E1A49" w:rsidRPr="00B73FF2" w:rsidRDefault="006D61FD" w:rsidP="00B73FF2">
                          <w:pPr>
                            <w:rPr>
                              <w:rFonts w:ascii="Montserrat Medium" w:hAnsi="Montserrat Medium"/>
                              <w:b/>
                              <w:color w:val="BB945B"/>
                              <w:sz w:val="14"/>
                              <w:szCs w:val="14"/>
                            </w:rPr>
                          </w:pPr>
                          <w:r>
                            <w:rPr>
                              <w:rFonts w:ascii="Montserrat Medium" w:hAnsi="Montserrat Medium"/>
                              <w:b/>
                              <w:color w:val="BB945B"/>
                              <w:sz w:val="14"/>
                              <w:szCs w:val="14"/>
                            </w:rPr>
                            <w:t>Hamburgo 289</w:t>
                          </w:r>
                          <w:r w:rsidR="009E1A49" w:rsidRPr="00B73FF2">
                            <w:rPr>
                              <w:rFonts w:ascii="Montserrat Medium" w:hAnsi="Montserrat Medium"/>
                              <w:b/>
                              <w:color w:val="BB945B"/>
                              <w:sz w:val="14"/>
                              <w:szCs w:val="14"/>
                            </w:rPr>
                            <w:t xml:space="preserve">, </w:t>
                          </w:r>
                          <w:r w:rsidR="008A3C7E">
                            <w:rPr>
                              <w:rFonts w:ascii="Montserrat Medium" w:hAnsi="Montserrat Medium"/>
                              <w:b/>
                              <w:color w:val="BB945B"/>
                              <w:sz w:val="14"/>
                              <w:szCs w:val="14"/>
                            </w:rPr>
                            <w:t>3er</w:t>
                          </w:r>
                          <w:r w:rsidR="009E1A49" w:rsidRPr="00B73FF2">
                            <w:rPr>
                              <w:rFonts w:ascii="Montserrat Medium" w:hAnsi="Montserrat Medium"/>
                              <w:b/>
                              <w:color w:val="BB945B"/>
                              <w:sz w:val="14"/>
                              <w:szCs w:val="14"/>
                            </w:rPr>
                            <w:t xml:space="preserve">. Piso, Col. </w:t>
                          </w:r>
                          <w:r>
                            <w:rPr>
                              <w:rFonts w:ascii="Montserrat Medium" w:hAnsi="Montserrat Medium"/>
                              <w:b/>
                              <w:color w:val="BB945B"/>
                              <w:sz w:val="14"/>
                              <w:szCs w:val="14"/>
                            </w:rPr>
                            <w:t>Juárez</w:t>
                          </w:r>
                          <w:r w:rsidR="009E1A49" w:rsidRPr="00B73FF2">
                            <w:rPr>
                              <w:rFonts w:ascii="Montserrat Medium" w:hAnsi="Montserrat Medium"/>
                              <w:b/>
                              <w:color w:val="BB945B"/>
                              <w:sz w:val="14"/>
                              <w:szCs w:val="14"/>
                            </w:rPr>
                            <w:t xml:space="preserve">, </w:t>
                          </w:r>
                        </w:p>
                        <w:p w:rsidR="009E1A49" w:rsidRPr="00B73FF2" w:rsidRDefault="009E1A49" w:rsidP="00B73FF2">
                          <w:pPr>
                            <w:rPr>
                              <w:rFonts w:ascii="Montserrat Medium" w:hAnsi="Montserrat Medium"/>
                              <w:b/>
                              <w:color w:val="BB945B"/>
                              <w:sz w:val="14"/>
                              <w:szCs w:val="14"/>
                            </w:rPr>
                          </w:pPr>
                          <w:r w:rsidRPr="00B73FF2">
                            <w:rPr>
                              <w:rFonts w:ascii="Montserrat Medium" w:hAnsi="Montserrat Medium"/>
                              <w:b/>
                              <w:color w:val="BB945B"/>
                              <w:sz w:val="14"/>
                              <w:szCs w:val="14"/>
                            </w:rPr>
                            <w:t xml:space="preserve">Alcaldía </w:t>
                          </w:r>
                          <w:r w:rsidR="006D61FD">
                            <w:rPr>
                              <w:rFonts w:ascii="Montserrat Medium" w:hAnsi="Montserrat Medium"/>
                              <w:b/>
                              <w:color w:val="BB945B"/>
                              <w:sz w:val="14"/>
                              <w:szCs w:val="14"/>
                            </w:rPr>
                            <w:t>Cuauhtémoc</w:t>
                          </w:r>
                          <w:r w:rsidRPr="00B73FF2">
                            <w:rPr>
                              <w:rFonts w:ascii="Montserrat Medium" w:hAnsi="Montserrat Medium"/>
                              <w:b/>
                              <w:color w:val="BB945B"/>
                              <w:sz w:val="14"/>
                              <w:szCs w:val="14"/>
                            </w:rPr>
                            <w:t xml:space="preserve">, Ciudad de México., C. P. </w:t>
                          </w:r>
                          <w:r w:rsidR="006D61FD">
                            <w:rPr>
                              <w:rFonts w:ascii="Montserrat Medium" w:hAnsi="Montserrat Medium"/>
                              <w:b/>
                              <w:color w:val="BB945B"/>
                              <w:sz w:val="14"/>
                              <w:szCs w:val="14"/>
                            </w:rPr>
                            <w:t>06600</w:t>
                          </w:r>
                          <w:r w:rsidRPr="00B73FF2">
                            <w:rPr>
                              <w:rFonts w:ascii="Montserrat Medium" w:hAnsi="Montserrat Medium"/>
                              <w:b/>
                              <w:color w:val="BB945B"/>
                              <w:sz w:val="14"/>
                              <w:szCs w:val="14"/>
                            </w:rPr>
                            <w:t>,</w:t>
                          </w:r>
                        </w:p>
                        <w:p w:rsidR="009E1A49" w:rsidRPr="00B73FF2" w:rsidRDefault="009E1A49" w:rsidP="00B73FF2">
                          <w:pPr>
                            <w:rPr>
                              <w:rFonts w:ascii="Montserrat Medium" w:hAnsi="Montserrat Medium"/>
                              <w:b/>
                              <w:color w:val="BB945B"/>
                              <w:sz w:val="14"/>
                              <w:szCs w:val="14"/>
                            </w:rPr>
                          </w:pPr>
                          <w:r w:rsidRPr="00B73FF2">
                            <w:rPr>
                              <w:rFonts w:ascii="Montserrat Medium" w:hAnsi="Montserrat Medium"/>
                              <w:b/>
                              <w:color w:val="BB945B"/>
                              <w:sz w:val="14"/>
                              <w:szCs w:val="14"/>
                            </w:rPr>
                            <w:t>Tel. (55) 5238 2700, Ext. 1</w:t>
                          </w:r>
                          <w:r w:rsidR="006D61FD">
                            <w:rPr>
                              <w:rFonts w:ascii="Montserrat Medium" w:hAnsi="Montserrat Medium"/>
                              <w:b/>
                              <w:color w:val="BB945B"/>
                              <w:sz w:val="14"/>
                              <w:szCs w:val="14"/>
                            </w:rPr>
                            <w:t>16</w:t>
                          </w:r>
                          <w:r w:rsidR="00B4621D">
                            <w:rPr>
                              <w:rFonts w:ascii="Montserrat Medium" w:hAnsi="Montserrat Medium"/>
                              <w:b/>
                              <w:color w:val="BB945B"/>
                              <w:sz w:val="14"/>
                              <w:szCs w:val="14"/>
                            </w:rPr>
                            <w:t>44</w:t>
                          </w:r>
                          <w:r w:rsidR="006D61FD">
                            <w:rPr>
                              <w:rFonts w:ascii="Montserrat Medium" w:hAnsi="Montserrat Medium"/>
                              <w:b/>
                              <w:color w:val="BB945B"/>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A443E" id="_x0000_t202" coordsize="21600,21600" o:spt="202" path="m,l,21600r21600,l21600,xe">
              <v:stroke joinstyle="miter"/>
              <v:path gradientshapeok="t" o:connecttype="rect"/>
            </v:shapetype>
            <v:shape id="_x0000_s1027" type="#_x0000_t202" style="position:absolute;margin-left:52.95pt;margin-top:3.95pt;width:586.05pt;height:3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" filled="f" stroked="f">
              <v:textbox>
                <w:txbxContent>
                  <w:p w:rsidR="009E1A49" w:rsidRPr="00B73FF2" w:rsidRDefault="006D61FD" w:rsidP="00B73FF2">
                    <w:pPr>
                      <w:rPr>
                        <w:rFonts w:ascii="Montserrat Medium" w:hAnsi="Montserrat Medium"/>
                        <w:b/>
                        <w:color w:val="BB945B"/>
                        <w:sz w:val="14"/>
                        <w:szCs w:val="14"/>
                      </w:rPr>
                    </w:pPr>
                    <w:r>
                      <w:rPr>
                        <w:rFonts w:ascii="Montserrat Medium" w:hAnsi="Montserrat Medium"/>
                        <w:b/>
                        <w:color w:val="BB945B"/>
                        <w:sz w:val="14"/>
                        <w:szCs w:val="14"/>
                      </w:rPr>
                      <w:t>Hamburgo 289</w:t>
                    </w:r>
                    <w:r w:rsidR="009E1A49" w:rsidRPr="00B73FF2">
                      <w:rPr>
                        <w:rFonts w:ascii="Montserrat Medium" w:hAnsi="Montserrat Medium"/>
                        <w:b/>
                        <w:color w:val="BB945B"/>
                        <w:sz w:val="14"/>
                        <w:szCs w:val="14"/>
                      </w:rPr>
                      <w:t xml:space="preserve">, </w:t>
                    </w:r>
                    <w:r w:rsidR="008A3C7E">
                      <w:rPr>
                        <w:rFonts w:ascii="Montserrat Medium" w:hAnsi="Montserrat Medium"/>
                        <w:b/>
                        <w:color w:val="BB945B"/>
                        <w:sz w:val="14"/>
                        <w:szCs w:val="14"/>
                      </w:rPr>
                      <w:t>3er</w:t>
                    </w:r>
                    <w:r w:rsidR="009E1A49" w:rsidRPr="00B73FF2">
                      <w:rPr>
                        <w:rFonts w:ascii="Montserrat Medium" w:hAnsi="Montserrat Medium"/>
                        <w:b/>
                        <w:color w:val="BB945B"/>
                        <w:sz w:val="14"/>
                        <w:szCs w:val="14"/>
                      </w:rPr>
                      <w:t xml:space="preserve">. Piso, Col. </w:t>
                    </w:r>
                    <w:r>
                      <w:rPr>
                        <w:rFonts w:ascii="Montserrat Medium" w:hAnsi="Montserrat Medium"/>
                        <w:b/>
                        <w:color w:val="BB945B"/>
                        <w:sz w:val="14"/>
                        <w:szCs w:val="14"/>
                      </w:rPr>
                      <w:t>Juárez</w:t>
                    </w:r>
                    <w:r w:rsidR="009E1A49" w:rsidRPr="00B73FF2">
                      <w:rPr>
                        <w:rFonts w:ascii="Montserrat Medium" w:hAnsi="Montserrat Medium"/>
                        <w:b/>
                        <w:color w:val="BB945B"/>
                        <w:sz w:val="14"/>
                        <w:szCs w:val="14"/>
                      </w:rPr>
                      <w:t xml:space="preserve">, </w:t>
                    </w:r>
                  </w:p>
                  <w:p w:rsidR="009E1A49" w:rsidRPr="00B73FF2" w:rsidRDefault="009E1A49" w:rsidP="00B73FF2">
                    <w:pPr>
                      <w:rPr>
                        <w:rFonts w:ascii="Montserrat Medium" w:hAnsi="Montserrat Medium"/>
                        <w:b/>
                        <w:color w:val="BB945B"/>
                        <w:sz w:val="14"/>
                        <w:szCs w:val="14"/>
                      </w:rPr>
                    </w:pPr>
                    <w:r w:rsidRPr="00B73FF2">
                      <w:rPr>
                        <w:rFonts w:ascii="Montserrat Medium" w:hAnsi="Montserrat Medium"/>
                        <w:b/>
                        <w:color w:val="BB945B"/>
                        <w:sz w:val="14"/>
                        <w:szCs w:val="14"/>
                      </w:rPr>
                      <w:t xml:space="preserve">Alcaldía </w:t>
                    </w:r>
                    <w:r w:rsidR="006D61FD">
                      <w:rPr>
                        <w:rFonts w:ascii="Montserrat Medium" w:hAnsi="Montserrat Medium"/>
                        <w:b/>
                        <w:color w:val="BB945B"/>
                        <w:sz w:val="14"/>
                        <w:szCs w:val="14"/>
                      </w:rPr>
                      <w:t>Cuauhtémoc</w:t>
                    </w:r>
                    <w:r w:rsidRPr="00B73FF2">
                      <w:rPr>
                        <w:rFonts w:ascii="Montserrat Medium" w:hAnsi="Montserrat Medium"/>
                        <w:b/>
                        <w:color w:val="BB945B"/>
                        <w:sz w:val="14"/>
                        <w:szCs w:val="14"/>
                      </w:rPr>
                      <w:t xml:space="preserve">, Ciudad de México., C. P. </w:t>
                    </w:r>
                    <w:r w:rsidR="006D61FD">
                      <w:rPr>
                        <w:rFonts w:ascii="Montserrat Medium" w:hAnsi="Montserrat Medium"/>
                        <w:b/>
                        <w:color w:val="BB945B"/>
                        <w:sz w:val="14"/>
                        <w:szCs w:val="14"/>
                      </w:rPr>
                      <w:t>06600</w:t>
                    </w:r>
                    <w:r w:rsidRPr="00B73FF2">
                      <w:rPr>
                        <w:rFonts w:ascii="Montserrat Medium" w:hAnsi="Montserrat Medium"/>
                        <w:b/>
                        <w:color w:val="BB945B"/>
                        <w:sz w:val="14"/>
                        <w:szCs w:val="14"/>
                      </w:rPr>
                      <w:t>,</w:t>
                    </w:r>
                  </w:p>
                  <w:p w:rsidR="009E1A49" w:rsidRPr="00B73FF2" w:rsidRDefault="009E1A49" w:rsidP="00B73FF2">
                    <w:pPr>
                      <w:rPr>
                        <w:rFonts w:ascii="Montserrat Medium" w:hAnsi="Montserrat Medium"/>
                        <w:b/>
                        <w:color w:val="BB945B"/>
                        <w:sz w:val="14"/>
                        <w:szCs w:val="14"/>
                      </w:rPr>
                    </w:pPr>
                    <w:r w:rsidRPr="00B73FF2">
                      <w:rPr>
                        <w:rFonts w:ascii="Montserrat Medium" w:hAnsi="Montserrat Medium"/>
                        <w:b/>
                        <w:color w:val="BB945B"/>
                        <w:sz w:val="14"/>
                        <w:szCs w:val="14"/>
                      </w:rPr>
                      <w:t>Tel. (55) 5238 2700, Ext. 1</w:t>
                    </w:r>
                    <w:r w:rsidR="006D61FD">
                      <w:rPr>
                        <w:rFonts w:ascii="Montserrat Medium" w:hAnsi="Montserrat Medium"/>
                        <w:b/>
                        <w:color w:val="BB945B"/>
                        <w:sz w:val="14"/>
                        <w:szCs w:val="14"/>
                      </w:rPr>
                      <w:t>16</w:t>
                    </w:r>
                    <w:r w:rsidR="00B4621D">
                      <w:rPr>
                        <w:rFonts w:ascii="Montserrat Medium" w:hAnsi="Montserrat Medium"/>
                        <w:b/>
                        <w:color w:val="BB945B"/>
                        <w:sz w:val="14"/>
                        <w:szCs w:val="14"/>
                      </w:rPr>
                      <w:t>44</w:t>
                    </w:r>
                    <w:r w:rsidR="006D61FD">
                      <w:rPr>
                        <w:rFonts w:ascii="Montserrat Medium" w:hAnsi="Montserrat Medium"/>
                        <w:b/>
                        <w:color w:val="BB945B"/>
                        <w:sz w:val="14"/>
                        <w:szCs w:val="14"/>
                      </w:rPr>
                      <w:t>.</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C08" w:rsidRDefault="00D16C08" w:rsidP="00B4228A">
      <w:r>
        <w:separator/>
      </w:r>
    </w:p>
  </w:footnote>
  <w:footnote w:type="continuationSeparator" w:id="0">
    <w:p w:rsidR="00D16C08" w:rsidRDefault="00D16C08" w:rsidP="00B42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A49" w:rsidRDefault="004A1364" w:rsidP="00D7342B">
    <w:pPr>
      <w:pStyle w:val="Encabezado"/>
      <w:ind w:left="-284"/>
    </w:pPr>
    <w:r>
      <w:rPr>
        <w:rFonts w:ascii="Arial" w:hAnsi="Arial" w:cs="Arial"/>
        <w:bCs/>
        <w:noProof/>
        <w:sz w:val="22"/>
        <w:szCs w:val="22"/>
        <w:lang w:val="es-MX" w:eastAsia="es-MX"/>
      </w:rPr>
      <mc:AlternateContent>
        <mc:Choice Requires="wps">
          <w:drawing>
            <wp:anchor distT="0" distB="0" distL="114300" distR="114300" simplePos="0" relativeHeight="251657728" behindDoc="0" locked="0" layoutInCell="1" allowOverlap="1" wp14:anchorId="1DF6C2CB" wp14:editId="1E9BB7B8">
              <wp:simplePos x="0" y="0"/>
              <wp:positionH relativeFrom="column">
                <wp:posOffset>3316605</wp:posOffset>
              </wp:positionH>
              <wp:positionV relativeFrom="paragraph">
                <wp:posOffset>216535</wp:posOffset>
              </wp:positionV>
              <wp:extent cx="3479800" cy="5524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5524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A39EB" w:rsidRPr="004A1364" w:rsidRDefault="003A39EB" w:rsidP="003A39EB">
                          <w:pPr>
                            <w:jc w:val="right"/>
                            <w:rPr>
                              <w:rFonts w:ascii="Montserrat" w:hAnsi="Montserrat"/>
                              <w:b/>
                              <w:sz w:val="18"/>
                              <w:lang w:val="es-MX"/>
                            </w:rPr>
                          </w:pPr>
                          <w:r w:rsidRPr="004A1364">
                            <w:rPr>
                              <w:rFonts w:ascii="Montserrat" w:hAnsi="Montserrat"/>
                              <w:b/>
                              <w:sz w:val="18"/>
                              <w:lang w:val="es-MX"/>
                            </w:rPr>
                            <w:t>Dirección Jurídica</w:t>
                          </w:r>
                        </w:p>
                        <w:p w:rsidR="003A39EB" w:rsidRPr="004A1364" w:rsidRDefault="003A39EB" w:rsidP="003A39EB">
                          <w:pPr>
                            <w:jc w:val="right"/>
                            <w:rPr>
                              <w:rFonts w:ascii="Montserrat" w:hAnsi="Montserrat"/>
                              <w:sz w:val="18"/>
                              <w:lang w:val="es-MX"/>
                            </w:rPr>
                          </w:pPr>
                          <w:r w:rsidRPr="004A1364">
                            <w:rPr>
                              <w:rFonts w:ascii="Montserrat" w:hAnsi="Montserrat"/>
                              <w:sz w:val="18"/>
                              <w:lang w:val="es-MX"/>
                            </w:rPr>
                            <w:t>Unidad de Investigaciones y Procesos Jurídicos</w:t>
                          </w:r>
                        </w:p>
                        <w:p w:rsidR="003A39EB" w:rsidRPr="004A1364" w:rsidRDefault="003A39EB" w:rsidP="003A39EB">
                          <w:pPr>
                            <w:jc w:val="right"/>
                            <w:rPr>
                              <w:rFonts w:ascii="Montserrat" w:hAnsi="Montserrat"/>
                              <w:sz w:val="18"/>
                              <w:lang w:val="es-MX"/>
                            </w:rPr>
                          </w:pPr>
                          <w:r w:rsidRPr="004A1364">
                            <w:rPr>
                              <w:rFonts w:ascii="Montserrat" w:hAnsi="Montserrat"/>
                              <w:sz w:val="18"/>
                              <w:lang w:val="es-MX"/>
                            </w:rPr>
                            <w:t>Coordinación de Asuntos Contenciosos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6C2CB" id="_x0000_t202" coordsize="21600,21600" o:spt="202" path="m,l,21600r21600,l21600,xe">
              <v:stroke joinstyle="miter"/>
              <v:path gradientshapeok="t" o:connecttype="rect"/>
            </v:shapetype>
            <v:shape id="Text Box 2" o:spid="_x0000_s1026" type="#_x0000_t202" style="position:absolute;left:0;text-align:left;margin-left:261.15pt;margin-top:17.05pt;width:274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" filled="f" stroked="f">
              <v:textbox>
                <w:txbxContent>
                  <w:p w:rsidR="003A39EB" w:rsidRPr="004A1364" w:rsidRDefault="003A39EB" w:rsidP="003A39EB">
                    <w:pPr>
                      <w:jc w:val="right"/>
                      <w:rPr>
                        <w:rFonts w:ascii="Montserrat" w:hAnsi="Montserrat"/>
                        <w:b/>
                        <w:sz w:val="18"/>
                        <w:lang w:val="es-MX"/>
                      </w:rPr>
                    </w:pPr>
                    <w:r w:rsidRPr="004A1364">
                      <w:rPr>
                        <w:rFonts w:ascii="Montserrat" w:hAnsi="Montserrat"/>
                        <w:b/>
                        <w:sz w:val="18"/>
                        <w:lang w:val="es-MX"/>
                      </w:rPr>
                      <w:t>Dirección Jurídica</w:t>
                    </w:r>
                  </w:p>
                  <w:p w:rsidR="003A39EB" w:rsidRPr="004A1364" w:rsidRDefault="003A39EB" w:rsidP="003A39EB">
                    <w:pPr>
                      <w:jc w:val="right"/>
                      <w:rPr>
                        <w:rFonts w:ascii="Montserrat" w:hAnsi="Montserrat"/>
                        <w:sz w:val="18"/>
                        <w:lang w:val="es-MX"/>
                      </w:rPr>
                    </w:pPr>
                    <w:r w:rsidRPr="004A1364">
                      <w:rPr>
                        <w:rFonts w:ascii="Montserrat" w:hAnsi="Montserrat"/>
                        <w:sz w:val="18"/>
                        <w:lang w:val="es-MX"/>
                      </w:rPr>
                      <w:t>Unidad de Investigaciones y Procesos Jurídicos</w:t>
                    </w:r>
                  </w:p>
                  <w:p w:rsidR="003A39EB" w:rsidRPr="004A1364" w:rsidRDefault="003A39EB" w:rsidP="003A39EB">
                    <w:pPr>
                      <w:jc w:val="right"/>
                      <w:rPr>
                        <w:rFonts w:ascii="Montserrat" w:hAnsi="Montserrat"/>
                        <w:sz w:val="18"/>
                        <w:lang w:val="es-MX"/>
                      </w:rPr>
                    </w:pPr>
                    <w:r w:rsidRPr="004A1364">
                      <w:rPr>
                        <w:rFonts w:ascii="Montserrat" w:hAnsi="Montserrat"/>
                        <w:sz w:val="18"/>
                        <w:lang w:val="es-MX"/>
                      </w:rPr>
                      <w:t>Coordinación de Asuntos Contenciosos</w:t>
                    </w:r>
                  </w:p>
                </w:txbxContent>
              </v:textbox>
              <w10:wrap type="square"/>
            </v:shape>
          </w:pict>
        </mc:Fallback>
      </mc:AlternateContent>
    </w:r>
    <w:r w:rsidR="00826848">
      <w:rPr>
        <w:noProof/>
        <w:lang w:val="es-MX" w:eastAsia="es-MX"/>
      </w:rPr>
      <w:drawing>
        <wp:anchor distT="0" distB="0" distL="114300" distR="114300" simplePos="0" relativeHeight="251656704" behindDoc="1" locked="0" layoutInCell="1" allowOverlap="1" wp14:anchorId="56E3DCBE" wp14:editId="7E984920">
          <wp:simplePos x="0" y="0"/>
          <wp:positionH relativeFrom="column">
            <wp:posOffset>-675414</wp:posOffset>
          </wp:positionH>
          <wp:positionV relativeFrom="paragraph">
            <wp:posOffset>-429895</wp:posOffset>
          </wp:positionV>
          <wp:extent cx="7723052" cy="10019777"/>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_asuntos consultivos.jpg"/>
                  <pic:cNvPicPr/>
                </pic:nvPicPr>
                <pic:blipFill>
                  <a:blip r:embed="rId1">
                    <a:extLst>
                      <a:ext uri="{28A0092B-C50C-407E-A947-70E740481C1C}">
                        <a14:useLocalDpi xmlns:a14="http://schemas.microsoft.com/office/drawing/2010/main" val="0"/>
                      </a:ext>
                    </a:extLst>
                  </a:blip>
                  <a:stretch>
                    <a:fillRect/>
                  </a:stretch>
                </pic:blipFill>
                <pic:spPr>
                  <a:xfrm>
                    <a:off x="0" y="0"/>
                    <a:ext cx="7723052" cy="1001977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864D30"/>
    <w:multiLevelType w:val="hybridMultilevel"/>
    <w:tmpl w:val="1EC8635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4CAE0627"/>
    <w:multiLevelType w:val="hybridMultilevel"/>
    <w:tmpl w:val="4B265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8A"/>
    <w:rsid w:val="0001624F"/>
    <w:rsid w:val="0003214C"/>
    <w:rsid w:val="0003448A"/>
    <w:rsid w:val="00036FDC"/>
    <w:rsid w:val="00041CB1"/>
    <w:rsid w:val="000442D3"/>
    <w:rsid w:val="000444AF"/>
    <w:rsid w:val="00055236"/>
    <w:rsid w:val="00070294"/>
    <w:rsid w:val="00071C46"/>
    <w:rsid w:val="000720D5"/>
    <w:rsid w:val="0007541E"/>
    <w:rsid w:val="00081A29"/>
    <w:rsid w:val="00083950"/>
    <w:rsid w:val="00083DD4"/>
    <w:rsid w:val="000A1383"/>
    <w:rsid w:val="000C1776"/>
    <w:rsid w:val="000C3F67"/>
    <w:rsid w:val="000C53C1"/>
    <w:rsid w:val="000D499F"/>
    <w:rsid w:val="000D4F19"/>
    <w:rsid w:val="000E7A92"/>
    <w:rsid w:val="000F56BB"/>
    <w:rsid w:val="00113F39"/>
    <w:rsid w:val="00117B35"/>
    <w:rsid w:val="001378D0"/>
    <w:rsid w:val="00143325"/>
    <w:rsid w:val="00144B99"/>
    <w:rsid w:val="0015296E"/>
    <w:rsid w:val="0016019F"/>
    <w:rsid w:val="0016387A"/>
    <w:rsid w:val="001652D7"/>
    <w:rsid w:val="001665A5"/>
    <w:rsid w:val="00167B0F"/>
    <w:rsid w:val="00176AE3"/>
    <w:rsid w:val="00195DA6"/>
    <w:rsid w:val="001A50A1"/>
    <w:rsid w:val="001A638F"/>
    <w:rsid w:val="001B6AD6"/>
    <w:rsid w:val="001B6FFE"/>
    <w:rsid w:val="001C2F1F"/>
    <w:rsid w:val="001D3D29"/>
    <w:rsid w:val="001F00FC"/>
    <w:rsid w:val="001F2649"/>
    <w:rsid w:val="00206D94"/>
    <w:rsid w:val="00211013"/>
    <w:rsid w:val="002120D5"/>
    <w:rsid w:val="0021560F"/>
    <w:rsid w:val="00220C51"/>
    <w:rsid w:val="00223B06"/>
    <w:rsid w:val="002267F4"/>
    <w:rsid w:val="002436A6"/>
    <w:rsid w:val="0025041D"/>
    <w:rsid w:val="00250905"/>
    <w:rsid w:val="00252514"/>
    <w:rsid w:val="0025268C"/>
    <w:rsid w:val="002527B4"/>
    <w:rsid w:val="002743BE"/>
    <w:rsid w:val="00293194"/>
    <w:rsid w:val="00294E7B"/>
    <w:rsid w:val="002A06DF"/>
    <w:rsid w:val="002B35F3"/>
    <w:rsid w:val="002C3AA0"/>
    <w:rsid w:val="002C5689"/>
    <w:rsid w:val="002C7F26"/>
    <w:rsid w:val="002D7F1F"/>
    <w:rsid w:val="002E30CF"/>
    <w:rsid w:val="002E619C"/>
    <w:rsid w:val="00310338"/>
    <w:rsid w:val="0031393D"/>
    <w:rsid w:val="00316B4D"/>
    <w:rsid w:val="003227B3"/>
    <w:rsid w:val="00336A20"/>
    <w:rsid w:val="00344337"/>
    <w:rsid w:val="0035396B"/>
    <w:rsid w:val="003576EA"/>
    <w:rsid w:val="00364DDB"/>
    <w:rsid w:val="00374A25"/>
    <w:rsid w:val="003767FC"/>
    <w:rsid w:val="00377C14"/>
    <w:rsid w:val="003A39EB"/>
    <w:rsid w:val="003C4E1C"/>
    <w:rsid w:val="003D3404"/>
    <w:rsid w:val="003E4AA6"/>
    <w:rsid w:val="003E516F"/>
    <w:rsid w:val="003E5B30"/>
    <w:rsid w:val="003F4F94"/>
    <w:rsid w:val="003F5AEE"/>
    <w:rsid w:val="0040018A"/>
    <w:rsid w:val="00402086"/>
    <w:rsid w:val="004045BF"/>
    <w:rsid w:val="00420119"/>
    <w:rsid w:val="00421F78"/>
    <w:rsid w:val="00426A0A"/>
    <w:rsid w:val="00432B29"/>
    <w:rsid w:val="00434764"/>
    <w:rsid w:val="00440082"/>
    <w:rsid w:val="00442A29"/>
    <w:rsid w:val="00445E2C"/>
    <w:rsid w:val="00450716"/>
    <w:rsid w:val="00455B35"/>
    <w:rsid w:val="00460FC4"/>
    <w:rsid w:val="00462352"/>
    <w:rsid w:val="0047478D"/>
    <w:rsid w:val="00492AA4"/>
    <w:rsid w:val="00497810"/>
    <w:rsid w:val="004A1364"/>
    <w:rsid w:val="004B2EBB"/>
    <w:rsid w:val="004B30BD"/>
    <w:rsid w:val="004B4133"/>
    <w:rsid w:val="004B6DA5"/>
    <w:rsid w:val="004B6F47"/>
    <w:rsid w:val="004C1C31"/>
    <w:rsid w:val="004D2B47"/>
    <w:rsid w:val="004D49F2"/>
    <w:rsid w:val="004D5150"/>
    <w:rsid w:val="004E1D8B"/>
    <w:rsid w:val="004E38F3"/>
    <w:rsid w:val="004F6DB8"/>
    <w:rsid w:val="0050313C"/>
    <w:rsid w:val="005200A5"/>
    <w:rsid w:val="00521039"/>
    <w:rsid w:val="005250C3"/>
    <w:rsid w:val="00537975"/>
    <w:rsid w:val="005531B8"/>
    <w:rsid w:val="00575162"/>
    <w:rsid w:val="00575575"/>
    <w:rsid w:val="00584E1D"/>
    <w:rsid w:val="005929CE"/>
    <w:rsid w:val="005949D9"/>
    <w:rsid w:val="005A1794"/>
    <w:rsid w:val="005A6742"/>
    <w:rsid w:val="005B53F6"/>
    <w:rsid w:val="005D178C"/>
    <w:rsid w:val="005E19DB"/>
    <w:rsid w:val="005E4339"/>
    <w:rsid w:val="005E565B"/>
    <w:rsid w:val="005F07EB"/>
    <w:rsid w:val="005F47DA"/>
    <w:rsid w:val="00604871"/>
    <w:rsid w:val="00606977"/>
    <w:rsid w:val="00607C51"/>
    <w:rsid w:val="00610E27"/>
    <w:rsid w:val="00615BE8"/>
    <w:rsid w:val="006233DB"/>
    <w:rsid w:val="00623791"/>
    <w:rsid w:val="0063430F"/>
    <w:rsid w:val="00653C1D"/>
    <w:rsid w:val="006735DB"/>
    <w:rsid w:val="00687D1B"/>
    <w:rsid w:val="00693A47"/>
    <w:rsid w:val="00694A64"/>
    <w:rsid w:val="006A0AE5"/>
    <w:rsid w:val="006A7A90"/>
    <w:rsid w:val="006B21B2"/>
    <w:rsid w:val="006C0592"/>
    <w:rsid w:val="006C5D15"/>
    <w:rsid w:val="006C5D60"/>
    <w:rsid w:val="006D61FD"/>
    <w:rsid w:val="006E1684"/>
    <w:rsid w:val="006E1B2D"/>
    <w:rsid w:val="006E5755"/>
    <w:rsid w:val="006F028D"/>
    <w:rsid w:val="0071059D"/>
    <w:rsid w:val="00717700"/>
    <w:rsid w:val="00721DB3"/>
    <w:rsid w:val="00726AA7"/>
    <w:rsid w:val="007367C8"/>
    <w:rsid w:val="007402FB"/>
    <w:rsid w:val="0074178F"/>
    <w:rsid w:val="00742C63"/>
    <w:rsid w:val="00745B45"/>
    <w:rsid w:val="0075349F"/>
    <w:rsid w:val="007567E3"/>
    <w:rsid w:val="00761FA7"/>
    <w:rsid w:val="00771505"/>
    <w:rsid w:val="00783756"/>
    <w:rsid w:val="00791110"/>
    <w:rsid w:val="007A5463"/>
    <w:rsid w:val="007A7915"/>
    <w:rsid w:val="007B5166"/>
    <w:rsid w:val="007B5578"/>
    <w:rsid w:val="007D0B8C"/>
    <w:rsid w:val="007D115D"/>
    <w:rsid w:val="00813A70"/>
    <w:rsid w:val="00817533"/>
    <w:rsid w:val="00826848"/>
    <w:rsid w:val="00833129"/>
    <w:rsid w:val="00835BF3"/>
    <w:rsid w:val="008417E3"/>
    <w:rsid w:val="00842552"/>
    <w:rsid w:val="0084408D"/>
    <w:rsid w:val="00846815"/>
    <w:rsid w:val="008500ED"/>
    <w:rsid w:val="008548CA"/>
    <w:rsid w:val="00860966"/>
    <w:rsid w:val="00860C75"/>
    <w:rsid w:val="0086171F"/>
    <w:rsid w:val="00866DDD"/>
    <w:rsid w:val="008742B8"/>
    <w:rsid w:val="008871BB"/>
    <w:rsid w:val="008A3C7E"/>
    <w:rsid w:val="008A4B83"/>
    <w:rsid w:val="008A70D7"/>
    <w:rsid w:val="008B1412"/>
    <w:rsid w:val="008C38B1"/>
    <w:rsid w:val="008D45C3"/>
    <w:rsid w:val="008D6BA0"/>
    <w:rsid w:val="008E72B5"/>
    <w:rsid w:val="008F4736"/>
    <w:rsid w:val="008F7F38"/>
    <w:rsid w:val="00900EBA"/>
    <w:rsid w:val="00910387"/>
    <w:rsid w:val="009133D3"/>
    <w:rsid w:val="00913D44"/>
    <w:rsid w:val="00924A98"/>
    <w:rsid w:val="00941C00"/>
    <w:rsid w:val="00951849"/>
    <w:rsid w:val="00957C5E"/>
    <w:rsid w:val="00962161"/>
    <w:rsid w:val="00967F3C"/>
    <w:rsid w:val="00972EC9"/>
    <w:rsid w:val="00975D71"/>
    <w:rsid w:val="00976BC9"/>
    <w:rsid w:val="009775B0"/>
    <w:rsid w:val="00990C80"/>
    <w:rsid w:val="009919F7"/>
    <w:rsid w:val="009929B9"/>
    <w:rsid w:val="00993976"/>
    <w:rsid w:val="009C4D32"/>
    <w:rsid w:val="009E1A49"/>
    <w:rsid w:val="00A21473"/>
    <w:rsid w:val="00A23650"/>
    <w:rsid w:val="00A261FE"/>
    <w:rsid w:val="00A26399"/>
    <w:rsid w:val="00A3161F"/>
    <w:rsid w:val="00A31BAB"/>
    <w:rsid w:val="00A33AE3"/>
    <w:rsid w:val="00A456DE"/>
    <w:rsid w:val="00A500E4"/>
    <w:rsid w:val="00A534A3"/>
    <w:rsid w:val="00A53FE4"/>
    <w:rsid w:val="00A63E03"/>
    <w:rsid w:val="00A7324B"/>
    <w:rsid w:val="00A7661F"/>
    <w:rsid w:val="00A86CDC"/>
    <w:rsid w:val="00AA39D3"/>
    <w:rsid w:val="00AA6892"/>
    <w:rsid w:val="00AC2D63"/>
    <w:rsid w:val="00AC3C4E"/>
    <w:rsid w:val="00AC5CAF"/>
    <w:rsid w:val="00AD700A"/>
    <w:rsid w:val="00AE4088"/>
    <w:rsid w:val="00AE430E"/>
    <w:rsid w:val="00AE494F"/>
    <w:rsid w:val="00AE4F68"/>
    <w:rsid w:val="00AE627E"/>
    <w:rsid w:val="00B02BCE"/>
    <w:rsid w:val="00B06710"/>
    <w:rsid w:val="00B34085"/>
    <w:rsid w:val="00B36B0F"/>
    <w:rsid w:val="00B404F1"/>
    <w:rsid w:val="00B4228A"/>
    <w:rsid w:val="00B4621D"/>
    <w:rsid w:val="00B46350"/>
    <w:rsid w:val="00B537A6"/>
    <w:rsid w:val="00B57FC8"/>
    <w:rsid w:val="00B609BE"/>
    <w:rsid w:val="00B62C77"/>
    <w:rsid w:val="00B6562D"/>
    <w:rsid w:val="00B727D0"/>
    <w:rsid w:val="00B73894"/>
    <w:rsid w:val="00B73EF5"/>
    <w:rsid w:val="00B73FF2"/>
    <w:rsid w:val="00B91CCF"/>
    <w:rsid w:val="00B94A2A"/>
    <w:rsid w:val="00BA01A2"/>
    <w:rsid w:val="00BA4699"/>
    <w:rsid w:val="00BB61C7"/>
    <w:rsid w:val="00BC2AB7"/>
    <w:rsid w:val="00BC496A"/>
    <w:rsid w:val="00BD07AB"/>
    <w:rsid w:val="00BD0F59"/>
    <w:rsid w:val="00BD1FED"/>
    <w:rsid w:val="00BF39A8"/>
    <w:rsid w:val="00C106F6"/>
    <w:rsid w:val="00C147A9"/>
    <w:rsid w:val="00C152CF"/>
    <w:rsid w:val="00C424A7"/>
    <w:rsid w:val="00C47BD4"/>
    <w:rsid w:val="00C75B64"/>
    <w:rsid w:val="00C80C62"/>
    <w:rsid w:val="00C87D89"/>
    <w:rsid w:val="00C9621E"/>
    <w:rsid w:val="00CA0FFA"/>
    <w:rsid w:val="00CA4253"/>
    <w:rsid w:val="00CB06D2"/>
    <w:rsid w:val="00CB15CD"/>
    <w:rsid w:val="00CB4DFC"/>
    <w:rsid w:val="00CB6578"/>
    <w:rsid w:val="00CB7BEA"/>
    <w:rsid w:val="00CC2E70"/>
    <w:rsid w:val="00CD0348"/>
    <w:rsid w:val="00CE209B"/>
    <w:rsid w:val="00CE5AEA"/>
    <w:rsid w:val="00D04FF4"/>
    <w:rsid w:val="00D10902"/>
    <w:rsid w:val="00D16C08"/>
    <w:rsid w:val="00D178F1"/>
    <w:rsid w:val="00D2380A"/>
    <w:rsid w:val="00D30368"/>
    <w:rsid w:val="00D52E68"/>
    <w:rsid w:val="00D52F3F"/>
    <w:rsid w:val="00D568C0"/>
    <w:rsid w:val="00D57B0D"/>
    <w:rsid w:val="00D7342B"/>
    <w:rsid w:val="00D752AC"/>
    <w:rsid w:val="00D774FF"/>
    <w:rsid w:val="00D84CAC"/>
    <w:rsid w:val="00D97196"/>
    <w:rsid w:val="00DA497B"/>
    <w:rsid w:val="00DA680F"/>
    <w:rsid w:val="00DB20A5"/>
    <w:rsid w:val="00DD20A3"/>
    <w:rsid w:val="00DD7E5F"/>
    <w:rsid w:val="00DE6540"/>
    <w:rsid w:val="00DF1F90"/>
    <w:rsid w:val="00DF58C4"/>
    <w:rsid w:val="00E05E2F"/>
    <w:rsid w:val="00E062DC"/>
    <w:rsid w:val="00E16698"/>
    <w:rsid w:val="00E17492"/>
    <w:rsid w:val="00E205EF"/>
    <w:rsid w:val="00E22F45"/>
    <w:rsid w:val="00E32217"/>
    <w:rsid w:val="00E362B1"/>
    <w:rsid w:val="00E4035C"/>
    <w:rsid w:val="00E43527"/>
    <w:rsid w:val="00E64A8E"/>
    <w:rsid w:val="00E64D69"/>
    <w:rsid w:val="00E70E4E"/>
    <w:rsid w:val="00E74D00"/>
    <w:rsid w:val="00E74E54"/>
    <w:rsid w:val="00E74F1B"/>
    <w:rsid w:val="00E751F4"/>
    <w:rsid w:val="00E75AC1"/>
    <w:rsid w:val="00E832D6"/>
    <w:rsid w:val="00E86FE6"/>
    <w:rsid w:val="00E9217C"/>
    <w:rsid w:val="00EA0A37"/>
    <w:rsid w:val="00EA2DF0"/>
    <w:rsid w:val="00EB23BA"/>
    <w:rsid w:val="00EB2E73"/>
    <w:rsid w:val="00EB494E"/>
    <w:rsid w:val="00ED1791"/>
    <w:rsid w:val="00ED7591"/>
    <w:rsid w:val="00EE0FE3"/>
    <w:rsid w:val="00EE6F44"/>
    <w:rsid w:val="00EE77DA"/>
    <w:rsid w:val="00EF11E2"/>
    <w:rsid w:val="00EF3D0F"/>
    <w:rsid w:val="00EF7AB0"/>
    <w:rsid w:val="00F1192D"/>
    <w:rsid w:val="00F11D49"/>
    <w:rsid w:val="00F13E7F"/>
    <w:rsid w:val="00F2470C"/>
    <w:rsid w:val="00F36620"/>
    <w:rsid w:val="00F41C63"/>
    <w:rsid w:val="00F42C87"/>
    <w:rsid w:val="00F537A2"/>
    <w:rsid w:val="00F71A9D"/>
    <w:rsid w:val="00F72A94"/>
    <w:rsid w:val="00F74F25"/>
    <w:rsid w:val="00F8060B"/>
    <w:rsid w:val="00F92D4C"/>
    <w:rsid w:val="00F9307A"/>
    <w:rsid w:val="00F94BAA"/>
    <w:rsid w:val="00FA15F4"/>
    <w:rsid w:val="00FC15FA"/>
    <w:rsid w:val="00FD0FF0"/>
    <w:rsid w:val="00FE06A2"/>
    <w:rsid w:val="00FE0F19"/>
    <w:rsid w:val="00FF0FD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CD161AA1-BF17-4133-9CE5-F9E5578A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C177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228A"/>
    <w:pPr>
      <w:tabs>
        <w:tab w:val="center" w:pos="4153"/>
        <w:tab w:val="right" w:pos="8306"/>
      </w:tabs>
    </w:pPr>
  </w:style>
  <w:style w:type="character" w:customStyle="1" w:styleId="EncabezadoCar">
    <w:name w:val="Encabezado Car"/>
    <w:basedOn w:val="Fuentedeprrafopredeter"/>
    <w:link w:val="Encabezado"/>
    <w:uiPriority w:val="99"/>
    <w:rsid w:val="00B4228A"/>
  </w:style>
  <w:style w:type="paragraph" w:styleId="Piedepgina">
    <w:name w:val="footer"/>
    <w:basedOn w:val="Normal"/>
    <w:link w:val="PiedepginaCar"/>
    <w:uiPriority w:val="99"/>
    <w:unhideWhenUsed/>
    <w:rsid w:val="00B4228A"/>
    <w:pPr>
      <w:tabs>
        <w:tab w:val="center" w:pos="4153"/>
        <w:tab w:val="right" w:pos="8306"/>
      </w:tabs>
    </w:pPr>
  </w:style>
  <w:style w:type="character" w:customStyle="1" w:styleId="PiedepginaCar">
    <w:name w:val="Pie de página Car"/>
    <w:basedOn w:val="Fuentedeprrafopredeter"/>
    <w:link w:val="Piedepgina"/>
    <w:uiPriority w:val="99"/>
    <w:rsid w:val="00B4228A"/>
  </w:style>
  <w:style w:type="paragraph" w:styleId="Textodeglobo">
    <w:name w:val="Balloon Text"/>
    <w:basedOn w:val="Normal"/>
    <w:link w:val="TextodegloboCar"/>
    <w:uiPriority w:val="99"/>
    <w:semiHidden/>
    <w:unhideWhenUsed/>
    <w:rsid w:val="00B4228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4228A"/>
    <w:rPr>
      <w:rFonts w:ascii="Lucida Grande" w:hAnsi="Lucida Grande"/>
      <w:sz w:val="18"/>
      <w:szCs w:val="18"/>
    </w:rPr>
  </w:style>
  <w:style w:type="table" w:styleId="Tablaconcuadrcula">
    <w:name w:val="Table Grid"/>
    <w:basedOn w:val="Tablanormal"/>
    <w:uiPriority w:val="59"/>
    <w:rsid w:val="005F47DA"/>
    <w:rPr>
      <w:rFonts w:eastAsiaTheme="minorHAnsi"/>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Cita texto,lp1,List Paragraph11,Bullet List,FooterText,numbered,Paragraphe de liste1,Bulletr List Paragraph,列出段落,列出段落1,Lista vistosa - Énfasis 11,Scitum normal,Listas,Colorful List - Accent 11,List Paragraph1,List Paragraph,Footnote"/>
    <w:basedOn w:val="Normal"/>
    <w:link w:val="PrrafodelistaCar"/>
    <w:uiPriority w:val="34"/>
    <w:qFormat/>
    <w:rsid w:val="005F47DA"/>
    <w:pPr>
      <w:spacing w:after="200" w:line="276" w:lineRule="auto"/>
      <w:ind w:left="720"/>
      <w:contextualSpacing/>
    </w:pPr>
    <w:rPr>
      <w:rFonts w:ascii="Arial" w:eastAsiaTheme="minorHAnsi" w:hAnsi="Arial" w:cs="Arial"/>
      <w:sz w:val="22"/>
      <w:szCs w:val="22"/>
      <w:lang w:val="es-MX"/>
    </w:rPr>
  </w:style>
  <w:style w:type="character" w:customStyle="1" w:styleId="Ttulo1Car">
    <w:name w:val="Título 1 Car"/>
    <w:basedOn w:val="Fuentedeprrafopredeter"/>
    <w:link w:val="Ttulo1"/>
    <w:uiPriority w:val="9"/>
    <w:rsid w:val="000C1776"/>
    <w:rPr>
      <w:rFonts w:asciiTheme="majorHAnsi" w:eastAsiaTheme="majorEastAsia" w:hAnsiTheme="majorHAnsi" w:cstheme="majorBidi"/>
      <w:color w:val="365F91" w:themeColor="accent1" w:themeShade="BF"/>
      <w:sz w:val="32"/>
      <w:szCs w:val="32"/>
    </w:rPr>
  </w:style>
  <w:style w:type="character" w:customStyle="1" w:styleId="PrrafodelistaCar">
    <w:name w:val="Párrafo de lista Car"/>
    <w:aliases w:val="Cita texto Car,lp1 Car,List Paragraph11 Car,Bullet List Car,FooterText Car,numbered Car,Paragraphe de liste1 Car,Bulletr List Paragraph Car,列出段落 Car,列出段落1 Car,Lista vistosa - Énfasis 11 Car,Scitum normal Car,Listas Car,Footnote Car"/>
    <w:link w:val="Prrafodelista"/>
    <w:uiPriority w:val="34"/>
    <w:rsid w:val="006C5D15"/>
    <w:rPr>
      <w:rFonts w:ascii="Arial" w:eastAsiaTheme="minorHAnsi" w:hAnsi="Arial" w:cs="Arial"/>
      <w:sz w:val="22"/>
      <w:szCs w:val="22"/>
      <w:lang w:val="es-MX"/>
    </w:rPr>
  </w:style>
  <w:style w:type="paragraph" w:styleId="Textonotapie">
    <w:name w:val="footnote text"/>
    <w:aliases w:val=" Car,Footnote reference,FA Fu,Footnote Text Char Char Char Char Char,Footnote Text Char Char Char Char,Footnote Text Char Char Char,Footnote Text Cha,FA Fußnotentext,FA Fu?notentext,Footnote Text Char Char,FA Fuﬂnotentext,Ca"/>
    <w:basedOn w:val="Normal"/>
    <w:link w:val="TextonotapieCar"/>
    <w:uiPriority w:val="99"/>
    <w:unhideWhenUsed/>
    <w:rsid w:val="006C5D15"/>
    <w:pPr>
      <w:spacing w:after="200" w:line="276" w:lineRule="auto"/>
    </w:pPr>
    <w:rPr>
      <w:rFonts w:ascii="Calibri" w:eastAsia="Calibri" w:hAnsi="Calibri" w:cs="Times New Roman"/>
      <w:sz w:val="20"/>
      <w:szCs w:val="20"/>
      <w:lang w:val="es-MX"/>
    </w:rPr>
  </w:style>
  <w:style w:type="character" w:customStyle="1" w:styleId="TextonotapieCar">
    <w:name w:val="Texto nota pie Car"/>
    <w:aliases w:val=" Car Car,Footnote reference Car,FA Fu Car,Footnote Text Char Char Char Char Char Car,Footnote Text Char Char Char Char Car,Footnote Text Char Char Char Car,Footnote Text Cha Car,FA Fußnotentext Car,FA Fu?notentext Car,Ca Car"/>
    <w:basedOn w:val="Fuentedeprrafopredeter"/>
    <w:link w:val="Textonotapie"/>
    <w:uiPriority w:val="99"/>
    <w:rsid w:val="006C5D15"/>
    <w:rPr>
      <w:rFonts w:ascii="Calibri" w:eastAsia="Calibri" w:hAnsi="Calibri" w:cs="Times New Roman"/>
      <w:sz w:val="20"/>
      <w:szCs w:val="20"/>
      <w:lang w:val="es-MX"/>
    </w:rPr>
  </w:style>
  <w:style w:type="character" w:styleId="Refdenotaalpie">
    <w:name w:val="footnote reference"/>
    <w:aliases w:val="Ref. de nota al pie 2,Footnotes refss,Texto de nota al pie,Appel note de bas de page,Footnote number,referencia nota al pie,BVI fnr,f,4_G,16 Point,Superscript 6 Point,Texto nota al pie"/>
    <w:basedOn w:val="Fuentedeprrafopredeter"/>
    <w:uiPriority w:val="99"/>
    <w:unhideWhenUsed/>
    <w:rsid w:val="006C5D15"/>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C5D15"/>
    <w:rPr>
      <w:color w:val="0000FF" w:themeColor="hyperlink"/>
      <w:u w:val="single"/>
    </w:rPr>
  </w:style>
  <w:style w:type="character" w:customStyle="1" w:styleId="textentry">
    <w:name w:val="textentry"/>
    <w:basedOn w:val="Fuentedeprrafopredeter"/>
    <w:rsid w:val="006C5D15"/>
  </w:style>
  <w:style w:type="paragraph" w:customStyle="1" w:styleId="Default">
    <w:name w:val="Default"/>
    <w:basedOn w:val="Normal"/>
    <w:rsid w:val="00846815"/>
    <w:pPr>
      <w:autoSpaceDE w:val="0"/>
      <w:autoSpaceDN w:val="0"/>
    </w:pPr>
    <w:rPr>
      <w:rFonts w:ascii="Arial" w:eastAsiaTheme="minorHAnsi"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556">
      <w:bodyDiv w:val="1"/>
      <w:marLeft w:val="0"/>
      <w:marRight w:val="0"/>
      <w:marTop w:val="0"/>
      <w:marBottom w:val="0"/>
      <w:divBdr>
        <w:top w:val="none" w:sz="0" w:space="0" w:color="auto"/>
        <w:left w:val="none" w:sz="0" w:space="0" w:color="auto"/>
        <w:bottom w:val="none" w:sz="0" w:space="0" w:color="auto"/>
        <w:right w:val="none" w:sz="0" w:space="0" w:color="auto"/>
      </w:divBdr>
    </w:div>
    <w:div w:id="96486806">
      <w:bodyDiv w:val="1"/>
      <w:marLeft w:val="0"/>
      <w:marRight w:val="0"/>
      <w:marTop w:val="0"/>
      <w:marBottom w:val="0"/>
      <w:divBdr>
        <w:top w:val="none" w:sz="0" w:space="0" w:color="auto"/>
        <w:left w:val="none" w:sz="0" w:space="0" w:color="auto"/>
        <w:bottom w:val="none" w:sz="0" w:space="0" w:color="auto"/>
        <w:right w:val="none" w:sz="0" w:space="0" w:color="auto"/>
      </w:divBdr>
    </w:div>
    <w:div w:id="141891049">
      <w:bodyDiv w:val="1"/>
      <w:marLeft w:val="0"/>
      <w:marRight w:val="0"/>
      <w:marTop w:val="0"/>
      <w:marBottom w:val="0"/>
      <w:divBdr>
        <w:top w:val="none" w:sz="0" w:space="0" w:color="auto"/>
        <w:left w:val="none" w:sz="0" w:space="0" w:color="auto"/>
        <w:bottom w:val="none" w:sz="0" w:space="0" w:color="auto"/>
        <w:right w:val="none" w:sz="0" w:space="0" w:color="auto"/>
      </w:divBdr>
    </w:div>
    <w:div w:id="169561551">
      <w:bodyDiv w:val="1"/>
      <w:marLeft w:val="0"/>
      <w:marRight w:val="0"/>
      <w:marTop w:val="0"/>
      <w:marBottom w:val="0"/>
      <w:divBdr>
        <w:top w:val="none" w:sz="0" w:space="0" w:color="auto"/>
        <w:left w:val="none" w:sz="0" w:space="0" w:color="auto"/>
        <w:bottom w:val="none" w:sz="0" w:space="0" w:color="auto"/>
        <w:right w:val="none" w:sz="0" w:space="0" w:color="auto"/>
      </w:divBdr>
    </w:div>
    <w:div w:id="172382936">
      <w:bodyDiv w:val="1"/>
      <w:marLeft w:val="0"/>
      <w:marRight w:val="0"/>
      <w:marTop w:val="0"/>
      <w:marBottom w:val="0"/>
      <w:divBdr>
        <w:top w:val="none" w:sz="0" w:space="0" w:color="auto"/>
        <w:left w:val="none" w:sz="0" w:space="0" w:color="auto"/>
        <w:bottom w:val="none" w:sz="0" w:space="0" w:color="auto"/>
        <w:right w:val="none" w:sz="0" w:space="0" w:color="auto"/>
      </w:divBdr>
    </w:div>
    <w:div w:id="208536338">
      <w:bodyDiv w:val="1"/>
      <w:marLeft w:val="0"/>
      <w:marRight w:val="0"/>
      <w:marTop w:val="0"/>
      <w:marBottom w:val="0"/>
      <w:divBdr>
        <w:top w:val="none" w:sz="0" w:space="0" w:color="auto"/>
        <w:left w:val="none" w:sz="0" w:space="0" w:color="auto"/>
        <w:bottom w:val="none" w:sz="0" w:space="0" w:color="auto"/>
        <w:right w:val="none" w:sz="0" w:space="0" w:color="auto"/>
      </w:divBdr>
    </w:div>
    <w:div w:id="216090560">
      <w:bodyDiv w:val="1"/>
      <w:marLeft w:val="0"/>
      <w:marRight w:val="0"/>
      <w:marTop w:val="0"/>
      <w:marBottom w:val="0"/>
      <w:divBdr>
        <w:top w:val="none" w:sz="0" w:space="0" w:color="auto"/>
        <w:left w:val="none" w:sz="0" w:space="0" w:color="auto"/>
        <w:bottom w:val="none" w:sz="0" w:space="0" w:color="auto"/>
        <w:right w:val="none" w:sz="0" w:space="0" w:color="auto"/>
      </w:divBdr>
    </w:div>
    <w:div w:id="226497094">
      <w:bodyDiv w:val="1"/>
      <w:marLeft w:val="0"/>
      <w:marRight w:val="0"/>
      <w:marTop w:val="0"/>
      <w:marBottom w:val="0"/>
      <w:divBdr>
        <w:top w:val="none" w:sz="0" w:space="0" w:color="auto"/>
        <w:left w:val="none" w:sz="0" w:space="0" w:color="auto"/>
        <w:bottom w:val="none" w:sz="0" w:space="0" w:color="auto"/>
        <w:right w:val="none" w:sz="0" w:space="0" w:color="auto"/>
      </w:divBdr>
    </w:div>
    <w:div w:id="247732954">
      <w:bodyDiv w:val="1"/>
      <w:marLeft w:val="0"/>
      <w:marRight w:val="0"/>
      <w:marTop w:val="0"/>
      <w:marBottom w:val="0"/>
      <w:divBdr>
        <w:top w:val="none" w:sz="0" w:space="0" w:color="auto"/>
        <w:left w:val="none" w:sz="0" w:space="0" w:color="auto"/>
        <w:bottom w:val="none" w:sz="0" w:space="0" w:color="auto"/>
        <w:right w:val="none" w:sz="0" w:space="0" w:color="auto"/>
      </w:divBdr>
    </w:div>
    <w:div w:id="327489525">
      <w:bodyDiv w:val="1"/>
      <w:marLeft w:val="0"/>
      <w:marRight w:val="0"/>
      <w:marTop w:val="0"/>
      <w:marBottom w:val="0"/>
      <w:divBdr>
        <w:top w:val="none" w:sz="0" w:space="0" w:color="auto"/>
        <w:left w:val="none" w:sz="0" w:space="0" w:color="auto"/>
        <w:bottom w:val="none" w:sz="0" w:space="0" w:color="auto"/>
        <w:right w:val="none" w:sz="0" w:space="0" w:color="auto"/>
      </w:divBdr>
    </w:div>
    <w:div w:id="374669672">
      <w:bodyDiv w:val="1"/>
      <w:marLeft w:val="0"/>
      <w:marRight w:val="0"/>
      <w:marTop w:val="0"/>
      <w:marBottom w:val="0"/>
      <w:divBdr>
        <w:top w:val="none" w:sz="0" w:space="0" w:color="auto"/>
        <w:left w:val="none" w:sz="0" w:space="0" w:color="auto"/>
        <w:bottom w:val="none" w:sz="0" w:space="0" w:color="auto"/>
        <w:right w:val="none" w:sz="0" w:space="0" w:color="auto"/>
      </w:divBdr>
    </w:div>
    <w:div w:id="513887088">
      <w:bodyDiv w:val="1"/>
      <w:marLeft w:val="0"/>
      <w:marRight w:val="0"/>
      <w:marTop w:val="0"/>
      <w:marBottom w:val="0"/>
      <w:divBdr>
        <w:top w:val="none" w:sz="0" w:space="0" w:color="auto"/>
        <w:left w:val="none" w:sz="0" w:space="0" w:color="auto"/>
        <w:bottom w:val="none" w:sz="0" w:space="0" w:color="auto"/>
        <w:right w:val="none" w:sz="0" w:space="0" w:color="auto"/>
      </w:divBdr>
    </w:div>
    <w:div w:id="537665347">
      <w:bodyDiv w:val="1"/>
      <w:marLeft w:val="0"/>
      <w:marRight w:val="0"/>
      <w:marTop w:val="0"/>
      <w:marBottom w:val="0"/>
      <w:divBdr>
        <w:top w:val="none" w:sz="0" w:space="0" w:color="auto"/>
        <w:left w:val="none" w:sz="0" w:space="0" w:color="auto"/>
        <w:bottom w:val="none" w:sz="0" w:space="0" w:color="auto"/>
        <w:right w:val="none" w:sz="0" w:space="0" w:color="auto"/>
      </w:divBdr>
    </w:div>
    <w:div w:id="543566441">
      <w:bodyDiv w:val="1"/>
      <w:marLeft w:val="0"/>
      <w:marRight w:val="0"/>
      <w:marTop w:val="0"/>
      <w:marBottom w:val="0"/>
      <w:divBdr>
        <w:top w:val="none" w:sz="0" w:space="0" w:color="auto"/>
        <w:left w:val="none" w:sz="0" w:space="0" w:color="auto"/>
        <w:bottom w:val="none" w:sz="0" w:space="0" w:color="auto"/>
        <w:right w:val="none" w:sz="0" w:space="0" w:color="auto"/>
      </w:divBdr>
    </w:div>
    <w:div w:id="632567066">
      <w:bodyDiv w:val="1"/>
      <w:marLeft w:val="0"/>
      <w:marRight w:val="0"/>
      <w:marTop w:val="0"/>
      <w:marBottom w:val="0"/>
      <w:divBdr>
        <w:top w:val="none" w:sz="0" w:space="0" w:color="auto"/>
        <w:left w:val="none" w:sz="0" w:space="0" w:color="auto"/>
        <w:bottom w:val="none" w:sz="0" w:space="0" w:color="auto"/>
        <w:right w:val="none" w:sz="0" w:space="0" w:color="auto"/>
      </w:divBdr>
    </w:div>
    <w:div w:id="658773063">
      <w:bodyDiv w:val="1"/>
      <w:marLeft w:val="0"/>
      <w:marRight w:val="0"/>
      <w:marTop w:val="0"/>
      <w:marBottom w:val="0"/>
      <w:divBdr>
        <w:top w:val="none" w:sz="0" w:space="0" w:color="auto"/>
        <w:left w:val="none" w:sz="0" w:space="0" w:color="auto"/>
        <w:bottom w:val="none" w:sz="0" w:space="0" w:color="auto"/>
        <w:right w:val="none" w:sz="0" w:space="0" w:color="auto"/>
      </w:divBdr>
    </w:div>
    <w:div w:id="727384795">
      <w:bodyDiv w:val="1"/>
      <w:marLeft w:val="0"/>
      <w:marRight w:val="0"/>
      <w:marTop w:val="0"/>
      <w:marBottom w:val="0"/>
      <w:divBdr>
        <w:top w:val="none" w:sz="0" w:space="0" w:color="auto"/>
        <w:left w:val="none" w:sz="0" w:space="0" w:color="auto"/>
        <w:bottom w:val="none" w:sz="0" w:space="0" w:color="auto"/>
        <w:right w:val="none" w:sz="0" w:space="0" w:color="auto"/>
      </w:divBdr>
    </w:div>
    <w:div w:id="768819674">
      <w:bodyDiv w:val="1"/>
      <w:marLeft w:val="0"/>
      <w:marRight w:val="0"/>
      <w:marTop w:val="0"/>
      <w:marBottom w:val="0"/>
      <w:divBdr>
        <w:top w:val="none" w:sz="0" w:space="0" w:color="auto"/>
        <w:left w:val="none" w:sz="0" w:space="0" w:color="auto"/>
        <w:bottom w:val="none" w:sz="0" w:space="0" w:color="auto"/>
        <w:right w:val="none" w:sz="0" w:space="0" w:color="auto"/>
      </w:divBdr>
    </w:div>
    <w:div w:id="790057636">
      <w:bodyDiv w:val="1"/>
      <w:marLeft w:val="0"/>
      <w:marRight w:val="0"/>
      <w:marTop w:val="0"/>
      <w:marBottom w:val="0"/>
      <w:divBdr>
        <w:top w:val="none" w:sz="0" w:space="0" w:color="auto"/>
        <w:left w:val="none" w:sz="0" w:space="0" w:color="auto"/>
        <w:bottom w:val="none" w:sz="0" w:space="0" w:color="auto"/>
        <w:right w:val="none" w:sz="0" w:space="0" w:color="auto"/>
      </w:divBdr>
    </w:div>
    <w:div w:id="815073989">
      <w:bodyDiv w:val="1"/>
      <w:marLeft w:val="0"/>
      <w:marRight w:val="0"/>
      <w:marTop w:val="0"/>
      <w:marBottom w:val="0"/>
      <w:divBdr>
        <w:top w:val="none" w:sz="0" w:space="0" w:color="auto"/>
        <w:left w:val="none" w:sz="0" w:space="0" w:color="auto"/>
        <w:bottom w:val="none" w:sz="0" w:space="0" w:color="auto"/>
        <w:right w:val="none" w:sz="0" w:space="0" w:color="auto"/>
      </w:divBdr>
    </w:div>
    <w:div w:id="870848242">
      <w:bodyDiv w:val="1"/>
      <w:marLeft w:val="0"/>
      <w:marRight w:val="0"/>
      <w:marTop w:val="0"/>
      <w:marBottom w:val="0"/>
      <w:divBdr>
        <w:top w:val="none" w:sz="0" w:space="0" w:color="auto"/>
        <w:left w:val="none" w:sz="0" w:space="0" w:color="auto"/>
        <w:bottom w:val="none" w:sz="0" w:space="0" w:color="auto"/>
        <w:right w:val="none" w:sz="0" w:space="0" w:color="auto"/>
      </w:divBdr>
    </w:div>
    <w:div w:id="1033575646">
      <w:bodyDiv w:val="1"/>
      <w:marLeft w:val="0"/>
      <w:marRight w:val="0"/>
      <w:marTop w:val="0"/>
      <w:marBottom w:val="0"/>
      <w:divBdr>
        <w:top w:val="none" w:sz="0" w:space="0" w:color="auto"/>
        <w:left w:val="none" w:sz="0" w:space="0" w:color="auto"/>
        <w:bottom w:val="none" w:sz="0" w:space="0" w:color="auto"/>
        <w:right w:val="none" w:sz="0" w:space="0" w:color="auto"/>
      </w:divBdr>
    </w:div>
    <w:div w:id="1098059974">
      <w:bodyDiv w:val="1"/>
      <w:marLeft w:val="0"/>
      <w:marRight w:val="0"/>
      <w:marTop w:val="0"/>
      <w:marBottom w:val="0"/>
      <w:divBdr>
        <w:top w:val="none" w:sz="0" w:space="0" w:color="auto"/>
        <w:left w:val="none" w:sz="0" w:space="0" w:color="auto"/>
        <w:bottom w:val="none" w:sz="0" w:space="0" w:color="auto"/>
        <w:right w:val="none" w:sz="0" w:space="0" w:color="auto"/>
      </w:divBdr>
    </w:div>
    <w:div w:id="1120996962">
      <w:bodyDiv w:val="1"/>
      <w:marLeft w:val="0"/>
      <w:marRight w:val="0"/>
      <w:marTop w:val="0"/>
      <w:marBottom w:val="0"/>
      <w:divBdr>
        <w:top w:val="none" w:sz="0" w:space="0" w:color="auto"/>
        <w:left w:val="none" w:sz="0" w:space="0" w:color="auto"/>
        <w:bottom w:val="none" w:sz="0" w:space="0" w:color="auto"/>
        <w:right w:val="none" w:sz="0" w:space="0" w:color="auto"/>
      </w:divBdr>
    </w:div>
    <w:div w:id="1141579334">
      <w:bodyDiv w:val="1"/>
      <w:marLeft w:val="0"/>
      <w:marRight w:val="0"/>
      <w:marTop w:val="0"/>
      <w:marBottom w:val="0"/>
      <w:divBdr>
        <w:top w:val="none" w:sz="0" w:space="0" w:color="auto"/>
        <w:left w:val="none" w:sz="0" w:space="0" w:color="auto"/>
        <w:bottom w:val="none" w:sz="0" w:space="0" w:color="auto"/>
        <w:right w:val="none" w:sz="0" w:space="0" w:color="auto"/>
      </w:divBdr>
    </w:div>
    <w:div w:id="1226528932">
      <w:bodyDiv w:val="1"/>
      <w:marLeft w:val="0"/>
      <w:marRight w:val="0"/>
      <w:marTop w:val="0"/>
      <w:marBottom w:val="0"/>
      <w:divBdr>
        <w:top w:val="none" w:sz="0" w:space="0" w:color="auto"/>
        <w:left w:val="none" w:sz="0" w:space="0" w:color="auto"/>
        <w:bottom w:val="none" w:sz="0" w:space="0" w:color="auto"/>
        <w:right w:val="none" w:sz="0" w:space="0" w:color="auto"/>
      </w:divBdr>
    </w:div>
    <w:div w:id="1286541099">
      <w:bodyDiv w:val="1"/>
      <w:marLeft w:val="0"/>
      <w:marRight w:val="0"/>
      <w:marTop w:val="0"/>
      <w:marBottom w:val="0"/>
      <w:divBdr>
        <w:top w:val="none" w:sz="0" w:space="0" w:color="auto"/>
        <w:left w:val="none" w:sz="0" w:space="0" w:color="auto"/>
        <w:bottom w:val="none" w:sz="0" w:space="0" w:color="auto"/>
        <w:right w:val="none" w:sz="0" w:space="0" w:color="auto"/>
      </w:divBdr>
    </w:div>
    <w:div w:id="1400321873">
      <w:bodyDiv w:val="1"/>
      <w:marLeft w:val="0"/>
      <w:marRight w:val="0"/>
      <w:marTop w:val="0"/>
      <w:marBottom w:val="0"/>
      <w:divBdr>
        <w:top w:val="none" w:sz="0" w:space="0" w:color="auto"/>
        <w:left w:val="none" w:sz="0" w:space="0" w:color="auto"/>
        <w:bottom w:val="none" w:sz="0" w:space="0" w:color="auto"/>
        <w:right w:val="none" w:sz="0" w:space="0" w:color="auto"/>
      </w:divBdr>
    </w:div>
    <w:div w:id="1434279539">
      <w:bodyDiv w:val="1"/>
      <w:marLeft w:val="0"/>
      <w:marRight w:val="0"/>
      <w:marTop w:val="0"/>
      <w:marBottom w:val="0"/>
      <w:divBdr>
        <w:top w:val="none" w:sz="0" w:space="0" w:color="auto"/>
        <w:left w:val="none" w:sz="0" w:space="0" w:color="auto"/>
        <w:bottom w:val="none" w:sz="0" w:space="0" w:color="auto"/>
        <w:right w:val="none" w:sz="0" w:space="0" w:color="auto"/>
      </w:divBdr>
    </w:div>
    <w:div w:id="1474566254">
      <w:bodyDiv w:val="1"/>
      <w:marLeft w:val="0"/>
      <w:marRight w:val="0"/>
      <w:marTop w:val="0"/>
      <w:marBottom w:val="0"/>
      <w:divBdr>
        <w:top w:val="none" w:sz="0" w:space="0" w:color="auto"/>
        <w:left w:val="none" w:sz="0" w:space="0" w:color="auto"/>
        <w:bottom w:val="none" w:sz="0" w:space="0" w:color="auto"/>
        <w:right w:val="none" w:sz="0" w:space="0" w:color="auto"/>
      </w:divBdr>
    </w:div>
    <w:div w:id="1559125906">
      <w:bodyDiv w:val="1"/>
      <w:marLeft w:val="0"/>
      <w:marRight w:val="0"/>
      <w:marTop w:val="0"/>
      <w:marBottom w:val="0"/>
      <w:divBdr>
        <w:top w:val="none" w:sz="0" w:space="0" w:color="auto"/>
        <w:left w:val="none" w:sz="0" w:space="0" w:color="auto"/>
        <w:bottom w:val="none" w:sz="0" w:space="0" w:color="auto"/>
        <w:right w:val="none" w:sz="0" w:space="0" w:color="auto"/>
      </w:divBdr>
    </w:div>
    <w:div w:id="1705715178">
      <w:bodyDiv w:val="1"/>
      <w:marLeft w:val="0"/>
      <w:marRight w:val="0"/>
      <w:marTop w:val="0"/>
      <w:marBottom w:val="0"/>
      <w:divBdr>
        <w:top w:val="none" w:sz="0" w:space="0" w:color="auto"/>
        <w:left w:val="none" w:sz="0" w:space="0" w:color="auto"/>
        <w:bottom w:val="none" w:sz="0" w:space="0" w:color="auto"/>
        <w:right w:val="none" w:sz="0" w:space="0" w:color="auto"/>
      </w:divBdr>
    </w:div>
    <w:div w:id="1706755275">
      <w:bodyDiv w:val="1"/>
      <w:marLeft w:val="0"/>
      <w:marRight w:val="0"/>
      <w:marTop w:val="0"/>
      <w:marBottom w:val="0"/>
      <w:divBdr>
        <w:top w:val="none" w:sz="0" w:space="0" w:color="auto"/>
        <w:left w:val="none" w:sz="0" w:space="0" w:color="auto"/>
        <w:bottom w:val="none" w:sz="0" w:space="0" w:color="auto"/>
        <w:right w:val="none" w:sz="0" w:space="0" w:color="auto"/>
      </w:divBdr>
    </w:div>
    <w:div w:id="1708021237">
      <w:bodyDiv w:val="1"/>
      <w:marLeft w:val="0"/>
      <w:marRight w:val="0"/>
      <w:marTop w:val="0"/>
      <w:marBottom w:val="0"/>
      <w:divBdr>
        <w:top w:val="none" w:sz="0" w:space="0" w:color="auto"/>
        <w:left w:val="none" w:sz="0" w:space="0" w:color="auto"/>
        <w:bottom w:val="none" w:sz="0" w:space="0" w:color="auto"/>
        <w:right w:val="none" w:sz="0" w:space="0" w:color="auto"/>
      </w:divBdr>
    </w:div>
    <w:div w:id="1726100542">
      <w:bodyDiv w:val="1"/>
      <w:marLeft w:val="0"/>
      <w:marRight w:val="0"/>
      <w:marTop w:val="0"/>
      <w:marBottom w:val="0"/>
      <w:divBdr>
        <w:top w:val="none" w:sz="0" w:space="0" w:color="auto"/>
        <w:left w:val="none" w:sz="0" w:space="0" w:color="auto"/>
        <w:bottom w:val="none" w:sz="0" w:space="0" w:color="auto"/>
        <w:right w:val="none" w:sz="0" w:space="0" w:color="auto"/>
      </w:divBdr>
    </w:div>
    <w:div w:id="1734425954">
      <w:bodyDiv w:val="1"/>
      <w:marLeft w:val="0"/>
      <w:marRight w:val="0"/>
      <w:marTop w:val="0"/>
      <w:marBottom w:val="0"/>
      <w:divBdr>
        <w:top w:val="none" w:sz="0" w:space="0" w:color="auto"/>
        <w:left w:val="none" w:sz="0" w:space="0" w:color="auto"/>
        <w:bottom w:val="none" w:sz="0" w:space="0" w:color="auto"/>
        <w:right w:val="none" w:sz="0" w:space="0" w:color="auto"/>
      </w:divBdr>
    </w:div>
    <w:div w:id="1738549166">
      <w:bodyDiv w:val="1"/>
      <w:marLeft w:val="0"/>
      <w:marRight w:val="0"/>
      <w:marTop w:val="0"/>
      <w:marBottom w:val="0"/>
      <w:divBdr>
        <w:top w:val="none" w:sz="0" w:space="0" w:color="auto"/>
        <w:left w:val="none" w:sz="0" w:space="0" w:color="auto"/>
        <w:bottom w:val="none" w:sz="0" w:space="0" w:color="auto"/>
        <w:right w:val="none" w:sz="0" w:space="0" w:color="auto"/>
      </w:divBdr>
    </w:div>
    <w:div w:id="1850293274">
      <w:bodyDiv w:val="1"/>
      <w:marLeft w:val="0"/>
      <w:marRight w:val="0"/>
      <w:marTop w:val="0"/>
      <w:marBottom w:val="0"/>
      <w:divBdr>
        <w:top w:val="none" w:sz="0" w:space="0" w:color="auto"/>
        <w:left w:val="none" w:sz="0" w:space="0" w:color="auto"/>
        <w:bottom w:val="none" w:sz="0" w:space="0" w:color="auto"/>
        <w:right w:val="none" w:sz="0" w:space="0" w:color="auto"/>
      </w:divBdr>
    </w:div>
    <w:div w:id="1933539151">
      <w:bodyDiv w:val="1"/>
      <w:marLeft w:val="0"/>
      <w:marRight w:val="0"/>
      <w:marTop w:val="0"/>
      <w:marBottom w:val="0"/>
      <w:divBdr>
        <w:top w:val="none" w:sz="0" w:space="0" w:color="auto"/>
        <w:left w:val="none" w:sz="0" w:space="0" w:color="auto"/>
        <w:bottom w:val="none" w:sz="0" w:space="0" w:color="auto"/>
        <w:right w:val="none" w:sz="0" w:space="0" w:color="auto"/>
      </w:divBdr>
    </w:div>
    <w:div w:id="1939632484">
      <w:bodyDiv w:val="1"/>
      <w:marLeft w:val="0"/>
      <w:marRight w:val="0"/>
      <w:marTop w:val="0"/>
      <w:marBottom w:val="0"/>
      <w:divBdr>
        <w:top w:val="none" w:sz="0" w:space="0" w:color="auto"/>
        <w:left w:val="none" w:sz="0" w:space="0" w:color="auto"/>
        <w:bottom w:val="none" w:sz="0" w:space="0" w:color="auto"/>
        <w:right w:val="none" w:sz="0" w:space="0" w:color="auto"/>
      </w:divBdr>
    </w:div>
    <w:div w:id="1948731388">
      <w:bodyDiv w:val="1"/>
      <w:marLeft w:val="0"/>
      <w:marRight w:val="0"/>
      <w:marTop w:val="0"/>
      <w:marBottom w:val="0"/>
      <w:divBdr>
        <w:top w:val="none" w:sz="0" w:space="0" w:color="auto"/>
        <w:left w:val="none" w:sz="0" w:space="0" w:color="auto"/>
        <w:bottom w:val="none" w:sz="0" w:space="0" w:color="auto"/>
        <w:right w:val="none" w:sz="0" w:space="0" w:color="auto"/>
      </w:divBdr>
    </w:div>
    <w:div w:id="1983659344">
      <w:bodyDiv w:val="1"/>
      <w:marLeft w:val="0"/>
      <w:marRight w:val="0"/>
      <w:marTop w:val="0"/>
      <w:marBottom w:val="0"/>
      <w:divBdr>
        <w:top w:val="none" w:sz="0" w:space="0" w:color="auto"/>
        <w:left w:val="none" w:sz="0" w:space="0" w:color="auto"/>
        <w:bottom w:val="none" w:sz="0" w:space="0" w:color="auto"/>
        <w:right w:val="none" w:sz="0" w:space="0" w:color="auto"/>
      </w:divBdr>
    </w:div>
    <w:div w:id="2055932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7B958-EEDE-4004-A958-03CDB0C7AA4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26297D7-CF8F-451C-AC12-D13FE72C05CD}">
  <ds:schemaRefs>
    <ds:schemaRef ds:uri="http://schemas.microsoft.com/sharepoint/v3/contenttype/forms"/>
  </ds:schemaRefs>
</ds:datastoreItem>
</file>

<file path=customXml/itemProps3.xml><?xml version="1.0" encoding="utf-8"?>
<ds:datastoreItem xmlns:ds="http://schemas.openxmlformats.org/officeDocument/2006/customXml" ds:itemID="{885ED237-04D3-41A9-9C4C-FB084EC2E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7A630-10E4-4BC6-A059-B24E2F4E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412</Words>
  <Characters>2271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Estudio</cp:lastModifiedBy>
  <cp:revision>64</cp:revision>
  <cp:lastPrinted>2019-10-12T02:39:00Z</cp:lastPrinted>
  <dcterms:created xsi:type="dcterms:W3CDTF">2019-07-12T02:33:00Z</dcterms:created>
  <dcterms:modified xsi:type="dcterms:W3CDTF">2020-06-16T18:34:00Z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