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003CD6" w14:textId="77777777" w:rsidR="00111D2C" w:rsidRPr="008B5DDD" w:rsidRDefault="00111D2C" w:rsidP="008B5DDD">
      <w:pPr>
        <w:spacing w:after="0" w:line="240" w:lineRule="auto"/>
        <w:ind w:left="708" w:hanging="708"/>
        <w:rPr>
          <w:rFonts w:ascii="Noto Sans" w:hAnsi="Noto Sans" w:cs="Noto Sans"/>
          <w:sz w:val="20"/>
          <w:szCs w:val="20"/>
        </w:rPr>
      </w:pPr>
    </w:p>
    <w:p w14:paraId="022ADC13" w14:textId="77777777" w:rsidR="00111D2C" w:rsidRPr="008B5DDD" w:rsidRDefault="00111D2C" w:rsidP="008B5DDD">
      <w:pPr>
        <w:spacing w:after="0" w:line="240" w:lineRule="auto"/>
        <w:rPr>
          <w:rFonts w:ascii="Noto Sans" w:hAnsi="Noto Sans" w:cs="Noto Sans"/>
          <w:sz w:val="20"/>
          <w:szCs w:val="20"/>
        </w:rPr>
      </w:pPr>
    </w:p>
    <w:p w14:paraId="414981F8" w14:textId="77777777" w:rsidR="00111D2C" w:rsidRPr="008B5DDD" w:rsidRDefault="00111D2C" w:rsidP="008B5DDD">
      <w:pPr>
        <w:spacing w:after="0" w:line="240" w:lineRule="auto"/>
        <w:rPr>
          <w:rFonts w:ascii="Noto Sans" w:hAnsi="Noto Sans" w:cs="Noto Sans"/>
          <w:sz w:val="20"/>
          <w:szCs w:val="20"/>
        </w:rPr>
      </w:pPr>
    </w:p>
    <w:p w14:paraId="3C0BE25C" w14:textId="77777777" w:rsidR="00111D2C" w:rsidRPr="008B5DDD" w:rsidRDefault="00111D2C" w:rsidP="008B5DDD">
      <w:pPr>
        <w:spacing w:after="0" w:line="240" w:lineRule="auto"/>
        <w:rPr>
          <w:rFonts w:ascii="Noto Sans" w:hAnsi="Noto Sans" w:cs="Noto Sans"/>
          <w:sz w:val="20"/>
          <w:szCs w:val="20"/>
        </w:rPr>
      </w:pPr>
    </w:p>
    <w:p w14:paraId="2EF7B70B" w14:textId="77777777" w:rsidR="00111D2C" w:rsidRPr="008B5DDD" w:rsidRDefault="00111D2C" w:rsidP="008B5DDD">
      <w:pPr>
        <w:spacing w:after="0" w:line="240" w:lineRule="auto"/>
        <w:rPr>
          <w:rFonts w:ascii="Noto Sans" w:hAnsi="Noto Sans" w:cs="Noto Sans"/>
          <w:sz w:val="20"/>
          <w:szCs w:val="20"/>
        </w:rPr>
      </w:pPr>
    </w:p>
    <w:p w14:paraId="7035EFBE" w14:textId="77777777" w:rsidR="00111D2C" w:rsidRPr="008B5DDD" w:rsidRDefault="00111D2C" w:rsidP="008B5DDD">
      <w:pPr>
        <w:spacing w:after="0" w:line="240" w:lineRule="auto"/>
        <w:rPr>
          <w:rFonts w:ascii="Noto Sans" w:hAnsi="Noto Sans" w:cs="Noto Sans"/>
          <w:sz w:val="20"/>
          <w:szCs w:val="20"/>
        </w:rPr>
      </w:pPr>
    </w:p>
    <w:p w14:paraId="603B488D" w14:textId="77777777" w:rsidR="00111D2C" w:rsidRPr="008B5DDD" w:rsidRDefault="00111D2C" w:rsidP="008B5DDD">
      <w:pPr>
        <w:spacing w:after="0" w:line="240" w:lineRule="auto"/>
        <w:rPr>
          <w:rFonts w:ascii="Noto Sans" w:hAnsi="Noto Sans" w:cs="Noto Sans"/>
          <w:sz w:val="20"/>
          <w:szCs w:val="20"/>
        </w:rPr>
      </w:pPr>
    </w:p>
    <w:p w14:paraId="5D5B453A" w14:textId="1639B3AE" w:rsidR="00111D2C" w:rsidRPr="00F44D24" w:rsidRDefault="00111D2C" w:rsidP="008B5DDD">
      <w:pPr>
        <w:spacing w:after="0" w:line="240" w:lineRule="auto"/>
        <w:jc w:val="center"/>
        <w:rPr>
          <w:rFonts w:ascii="Noto Sans" w:hAnsi="Noto Sans" w:cs="Noto Sans"/>
          <w:b/>
          <w:sz w:val="36"/>
          <w:szCs w:val="36"/>
        </w:rPr>
      </w:pPr>
      <w:r w:rsidRPr="00F44D24">
        <w:rPr>
          <w:rFonts w:ascii="Noto Sans" w:hAnsi="Noto Sans" w:cs="Noto Sans"/>
          <w:b/>
          <w:sz w:val="36"/>
          <w:szCs w:val="36"/>
        </w:rPr>
        <w:t xml:space="preserve">ANEXO </w:t>
      </w:r>
    </w:p>
    <w:p w14:paraId="117BB384" w14:textId="77777777" w:rsidR="00111D2C" w:rsidRPr="00F44D24" w:rsidRDefault="00111D2C" w:rsidP="008B5DDD">
      <w:pPr>
        <w:spacing w:after="0" w:line="240" w:lineRule="auto"/>
        <w:jc w:val="center"/>
        <w:rPr>
          <w:rFonts w:ascii="Noto Sans" w:hAnsi="Noto Sans" w:cs="Noto Sans"/>
          <w:b/>
          <w:sz w:val="36"/>
          <w:szCs w:val="36"/>
        </w:rPr>
      </w:pPr>
    </w:p>
    <w:p w14:paraId="6278475F" w14:textId="0D724934" w:rsidR="00111D2C" w:rsidRPr="00F44D24" w:rsidRDefault="00B769E9" w:rsidP="008B5DDD">
      <w:pPr>
        <w:spacing w:after="0" w:line="240" w:lineRule="auto"/>
        <w:jc w:val="center"/>
        <w:rPr>
          <w:rFonts w:ascii="Noto Sans" w:hAnsi="Noto Sans" w:cs="Noto Sans"/>
          <w:b/>
          <w:sz w:val="36"/>
          <w:szCs w:val="36"/>
        </w:rPr>
      </w:pPr>
      <w:r w:rsidRPr="00F44D24">
        <w:rPr>
          <w:rFonts w:ascii="Noto Sans" w:hAnsi="Noto Sans" w:cs="Noto Sans"/>
          <w:b/>
          <w:sz w:val="36"/>
          <w:szCs w:val="36"/>
        </w:rPr>
        <w:t xml:space="preserve">TÉRMINOS Y CONDICIONES DE LA </w:t>
      </w:r>
      <w:r w:rsidR="00111D2C" w:rsidRPr="00F44D24">
        <w:rPr>
          <w:rFonts w:ascii="Noto Sans" w:hAnsi="Noto Sans" w:cs="Noto Sans"/>
          <w:b/>
          <w:sz w:val="36"/>
          <w:szCs w:val="36"/>
        </w:rPr>
        <w:t>CONTRATACIÓN DE</w:t>
      </w:r>
      <w:r w:rsidR="00E0455E" w:rsidRPr="00F44D24">
        <w:rPr>
          <w:rFonts w:ascii="Noto Sans" w:hAnsi="Noto Sans" w:cs="Noto Sans"/>
          <w:b/>
          <w:sz w:val="36"/>
          <w:szCs w:val="36"/>
        </w:rPr>
        <w:t>L</w:t>
      </w:r>
      <w:r w:rsidR="00111D2C" w:rsidRPr="00F44D24">
        <w:rPr>
          <w:rFonts w:ascii="Noto Sans" w:hAnsi="Noto Sans" w:cs="Noto Sans"/>
          <w:b/>
          <w:sz w:val="36"/>
          <w:szCs w:val="36"/>
        </w:rPr>
        <w:t xml:space="preserve"> SERVICIO </w:t>
      </w:r>
      <w:r w:rsidR="00C81D40" w:rsidRPr="00F44D24">
        <w:rPr>
          <w:rFonts w:ascii="Noto Sans" w:hAnsi="Noto Sans" w:cs="Noto Sans"/>
          <w:b/>
          <w:sz w:val="36"/>
          <w:szCs w:val="36"/>
        </w:rPr>
        <w:t xml:space="preserve">INTEGRAL </w:t>
      </w:r>
      <w:r w:rsidR="006B0F48" w:rsidRPr="00F44D24">
        <w:rPr>
          <w:rFonts w:ascii="Noto Sans" w:hAnsi="Noto Sans" w:cs="Noto Sans"/>
          <w:b/>
          <w:sz w:val="36"/>
          <w:szCs w:val="36"/>
        </w:rPr>
        <w:t xml:space="preserve">DE ADMINISTRACIÓN DE </w:t>
      </w:r>
      <w:r w:rsidR="0023734B" w:rsidRPr="00F44D24">
        <w:rPr>
          <w:rFonts w:ascii="Noto Sans" w:hAnsi="Noto Sans" w:cs="Noto Sans"/>
          <w:b/>
          <w:sz w:val="36"/>
          <w:szCs w:val="36"/>
        </w:rPr>
        <w:t xml:space="preserve">LOS </w:t>
      </w:r>
      <w:r w:rsidR="003F61F3" w:rsidRPr="00F44D24">
        <w:rPr>
          <w:rFonts w:ascii="Noto Sans" w:hAnsi="Noto Sans" w:cs="Noto Sans"/>
          <w:b/>
          <w:sz w:val="36"/>
          <w:szCs w:val="36"/>
        </w:rPr>
        <w:t>PROYECTO</w:t>
      </w:r>
      <w:r w:rsidR="005B1E5B" w:rsidRPr="00F44D24">
        <w:rPr>
          <w:rFonts w:ascii="Noto Sans" w:hAnsi="Noto Sans" w:cs="Noto Sans"/>
          <w:b/>
          <w:sz w:val="36"/>
          <w:szCs w:val="36"/>
        </w:rPr>
        <w:t>S</w:t>
      </w:r>
      <w:r w:rsidR="003F61F3" w:rsidRPr="00F44D24">
        <w:rPr>
          <w:rFonts w:ascii="Noto Sans" w:hAnsi="Noto Sans" w:cs="Noto Sans"/>
          <w:b/>
          <w:sz w:val="36"/>
          <w:szCs w:val="36"/>
        </w:rPr>
        <w:t xml:space="preserve"> </w:t>
      </w:r>
      <w:r w:rsidR="0023734B" w:rsidRPr="00F44D24">
        <w:rPr>
          <w:rFonts w:ascii="Noto Sans" w:hAnsi="Noto Sans" w:cs="Noto Sans"/>
          <w:b/>
          <w:sz w:val="36"/>
          <w:szCs w:val="36"/>
        </w:rPr>
        <w:t xml:space="preserve">RELACIONADOS CON </w:t>
      </w:r>
      <w:r w:rsidR="003F61F3" w:rsidRPr="00F44D24">
        <w:rPr>
          <w:rFonts w:ascii="Noto Sans" w:hAnsi="Noto Sans" w:cs="Noto Sans"/>
          <w:b/>
          <w:sz w:val="36"/>
          <w:szCs w:val="36"/>
        </w:rPr>
        <w:t xml:space="preserve">LAS </w:t>
      </w:r>
      <w:r w:rsidR="006B0F48" w:rsidRPr="00F44D24">
        <w:rPr>
          <w:rFonts w:ascii="Noto Sans" w:hAnsi="Noto Sans" w:cs="Noto Sans"/>
          <w:b/>
          <w:sz w:val="36"/>
          <w:szCs w:val="36"/>
        </w:rPr>
        <w:t>MEJORAS</w:t>
      </w:r>
      <w:r w:rsidR="00111D2C" w:rsidRPr="00F44D24">
        <w:rPr>
          <w:rFonts w:ascii="Noto Sans" w:hAnsi="Noto Sans" w:cs="Noto Sans"/>
          <w:b/>
          <w:sz w:val="36"/>
          <w:szCs w:val="36"/>
        </w:rPr>
        <w:t xml:space="preserve"> </w:t>
      </w:r>
      <w:r w:rsidR="0023734B" w:rsidRPr="00F44D24">
        <w:rPr>
          <w:rFonts w:ascii="Noto Sans" w:hAnsi="Noto Sans" w:cs="Noto Sans"/>
          <w:b/>
          <w:sz w:val="36"/>
          <w:szCs w:val="36"/>
        </w:rPr>
        <w:t xml:space="preserve">Y ESTABILIZACIÓN </w:t>
      </w:r>
      <w:r w:rsidR="008322BF" w:rsidRPr="00F44D24">
        <w:rPr>
          <w:rFonts w:ascii="Noto Sans" w:hAnsi="Noto Sans" w:cs="Noto Sans"/>
          <w:b/>
          <w:sz w:val="36"/>
          <w:szCs w:val="36"/>
        </w:rPr>
        <w:t>DE</w:t>
      </w:r>
      <w:r w:rsidR="0023734B" w:rsidRPr="00F44D24">
        <w:rPr>
          <w:rFonts w:ascii="Noto Sans" w:hAnsi="Noto Sans" w:cs="Noto Sans"/>
          <w:b/>
          <w:sz w:val="36"/>
          <w:szCs w:val="36"/>
        </w:rPr>
        <w:t xml:space="preserve"> </w:t>
      </w:r>
      <w:r w:rsidR="00111D2C" w:rsidRPr="00F44D24">
        <w:rPr>
          <w:rFonts w:ascii="Noto Sans" w:hAnsi="Noto Sans" w:cs="Noto Sans"/>
          <w:b/>
          <w:sz w:val="36"/>
          <w:szCs w:val="36"/>
        </w:rPr>
        <w:t xml:space="preserve">PROCESOS </w:t>
      </w:r>
      <w:r w:rsidR="0023734B" w:rsidRPr="00F44D24">
        <w:rPr>
          <w:rFonts w:ascii="Noto Sans" w:hAnsi="Noto Sans" w:cs="Noto Sans"/>
          <w:b/>
          <w:sz w:val="36"/>
          <w:szCs w:val="36"/>
        </w:rPr>
        <w:t xml:space="preserve">EN </w:t>
      </w:r>
      <w:r w:rsidR="00B23EE4" w:rsidRPr="00F44D24">
        <w:rPr>
          <w:rFonts w:ascii="Noto Sans" w:hAnsi="Noto Sans" w:cs="Noto Sans"/>
          <w:b/>
          <w:sz w:val="36"/>
          <w:szCs w:val="36"/>
        </w:rPr>
        <w:t xml:space="preserve">EL SISTEMA </w:t>
      </w:r>
      <w:r w:rsidR="00111D2C" w:rsidRPr="00F44D24">
        <w:rPr>
          <w:rFonts w:ascii="Noto Sans" w:hAnsi="Noto Sans" w:cs="Noto Sans"/>
          <w:b/>
          <w:sz w:val="36"/>
          <w:szCs w:val="36"/>
        </w:rPr>
        <w:t>FINANCIERO DEL I</w:t>
      </w:r>
      <w:r w:rsidR="0023734B" w:rsidRPr="00F44D24">
        <w:rPr>
          <w:rFonts w:ascii="Noto Sans" w:hAnsi="Noto Sans" w:cs="Noto Sans"/>
          <w:b/>
          <w:sz w:val="36"/>
          <w:szCs w:val="36"/>
        </w:rPr>
        <w:t>NSTITUTO MEXICANO DEL SEGURO SOCIAL</w:t>
      </w:r>
    </w:p>
    <w:p w14:paraId="0FFAA54D" w14:textId="77777777" w:rsidR="00111D2C" w:rsidRPr="00F44D24" w:rsidRDefault="00111D2C" w:rsidP="008B5DDD">
      <w:pPr>
        <w:spacing w:after="0" w:line="240" w:lineRule="auto"/>
        <w:jc w:val="center"/>
        <w:rPr>
          <w:rFonts w:ascii="Noto Sans" w:hAnsi="Noto Sans" w:cs="Noto Sans"/>
          <w:bCs/>
          <w:sz w:val="36"/>
          <w:szCs w:val="36"/>
        </w:rPr>
      </w:pPr>
    </w:p>
    <w:p w14:paraId="1DA42C5A" w14:textId="77777777" w:rsidR="00111D2C" w:rsidRPr="00F44D24" w:rsidRDefault="00111D2C" w:rsidP="008B5DDD">
      <w:pPr>
        <w:spacing w:after="0" w:line="240" w:lineRule="auto"/>
        <w:ind w:left="708" w:hanging="708"/>
        <w:rPr>
          <w:rFonts w:ascii="Noto Sans" w:hAnsi="Noto Sans" w:cs="Noto Sans"/>
          <w:sz w:val="20"/>
          <w:szCs w:val="20"/>
        </w:rPr>
      </w:pPr>
      <w:r w:rsidRPr="00F44D24">
        <w:rPr>
          <w:rFonts w:ascii="Noto Sans" w:hAnsi="Noto Sans" w:cs="Noto Sans"/>
          <w:sz w:val="20"/>
          <w:szCs w:val="20"/>
        </w:rPr>
        <w:br w:type="page"/>
      </w:r>
    </w:p>
    <w:p w14:paraId="3E464712" w14:textId="579132FA" w:rsidR="00111D2C" w:rsidRDefault="002B5454" w:rsidP="008B5DDD">
      <w:pPr>
        <w:pStyle w:val="TtuloTDC"/>
        <w:spacing w:before="0" w:line="240" w:lineRule="auto"/>
        <w:rPr>
          <w:rFonts w:ascii="Noto Sans" w:hAnsi="Noto Sans" w:cs="Noto Sans"/>
          <w:b/>
          <w:bCs/>
          <w:color w:val="auto"/>
          <w:sz w:val="20"/>
          <w:szCs w:val="20"/>
          <w:lang w:val="es-MX"/>
        </w:rPr>
      </w:pPr>
      <w:r w:rsidRPr="00F44D24">
        <w:rPr>
          <w:rFonts w:ascii="Noto Sans" w:hAnsi="Noto Sans" w:cs="Noto Sans"/>
          <w:b/>
          <w:bCs/>
          <w:color w:val="auto"/>
          <w:sz w:val="20"/>
          <w:szCs w:val="20"/>
          <w:lang w:val="es-MX"/>
        </w:rPr>
        <w:lastRenderedPageBreak/>
        <w:t>Índice</w:t>
      </w:r>
    </w:p>
    <w:p w14:paraId="5657E020" w14:textId="77777777" w:rsidR="000C0244" w:rsidRPr="000C0FE8" w:rsidRDefault="000C0244" w:rsidP="000C0FE8"/>
    <w:p w14:paraId="6D5C5CC4" w14:textId="7D1A1F1F" w:rsidR="005271BC" w:rsidRPr="005271BC" w:rsidRDefault="00111D2C">
      <w:pPr>
        <w:pStyle w:val="TDC1"/>
        <w:rPr>
          <w:rFonts w:ascii="Noto Sans" w:eastAsiaTheme="minorEastAsia" w:hAnsi="Noto Sans" w:cs="Noto Sans"/>
          <w:kern w:val="2"/>
          <w14:ligatures w14:val="standardContextual"/>
        </w:rPr>
      </w:pPr>
      <w:r w:rsidRPr="00F44D24">
        <w:rPr>
          <w:rFonts w:ascii="Noto Sans" w:eastAsia="Calibri" w:hAnsi="Noto Sans" w:cs="Noto Sans"/>
          <w:lang w:eastAsia="en-US"/>
        </w:rPr>
        <w:fldChar w:fldCharType="begin"/>
      </w:r>
      <w:r w:rsidRPr="00F44D24">
        <w:rPr>
          <w:rFonts w:ascii="Noto Sans" w:hAnsi="Noto Sans" w:cs="Noto Sans"/>
        </w:rPr>
        <w:instrText xml:space="preserve"> TOC \o "1-3" \h \z \u </w:instrText>
      </w:r>
      <w:r w:rsidRPr="00F44D24">
        <w:rPr>
          <w:rFonts w:ascii="Noto Sans" w:eastAsia="Calibri" w:hAnsi="Noto Sans" w:cs="Noto Sans"/>
          <w:lang w:eastAsia="en-US"/>
        </w:rPr>
        <w:fldChar w:fldCharType="separate"/>
      </w:r>
      <w:hyperlink w:anchor="_Toc199522679" w:history="1">
        <w:r w:rsidR="005271BC" w:rsidRPr="005271BC">
          <w:rPr>
            <w:rStyle w:val="Hipervnculo"/>
            <w:rFonts w:ascii="Noto Sans" w:hAnsi="Noto Sans" w:cs="Noto Sans"/>
            <w:b/>
            <w:bCs/>
          </w:rPr>
          <w:t xml:space="preserve">1. </w:t>
        </w:r>
        <w:r w:rsidR="005271BC" w:rsidRPr="005271BC">
          <w:rPr>
            <w:rFonts w:ascii="Noto Sans" w:eastAsiaTheme="minorEastAsia" w:hAnsi="Noto Sans" w:cs="Noto Sans"/>
            <w:kern w:val="2"/>
            <w14:ligatures w14:val="standardContextual"/>
          </w:rPr>
          <w:tab/>
        </w:r>
        <w:r w:rsidR="005271BC" w:rsidRPr="005271BC">
          <w:rPr>
            <w:rStyle w:val="Hipervnculo"/>
            <w:rFonts w:ascii="Noto Sans" w:hAnsi="Noto Sans" w:cs="Noto Sans"/>
            <w:b/>
            <w:bCs/>
          </w:rPr>
          <w:t>Vigencia de la Contratación y ejercicio presupuestal al que corresponde</w:t>
        </w:r>
        <w:r w:rsidR="005271BC" w:rsidRPr="005271BC">
          <w:rPr>
            <w:rFonts w:ascii="Noto Sans" w:hAnsi="Noto Sans" w:cs="Noto Sans"/>
            <w:webHidden/>
          </w:rPr>
          <w:tab/>
        </w:r>
        <w:r w:rsidR="005271BC" w:rsidRPr="005271BC">
          <w:rPr>
            <w:rFonts w:ascii="Noto Sans" w:hAnsi="Noto Sans" w:cs="Noto Sans"/>
            <w:webHidden/>
          </w:rPr>
          <w:fldChar w:fldCharType="begin"/>
        </w:r>
        <w:r w:rsidR="005271BC" w:rsidRPr="005271BC">
          <w:rPr>
            <w:rFonts w:ascii="Noto Sans" w:hAnsi="Noto Sans" w:cs="Noto Sans"/>
            <w:webHidden/>
          </w:rPr>
          <w:instrText xml:space="preserve"> PAGEREF _Toc199522679 \h </w:instrText>
        </w:r>
        <w:r w:rsidR="005271BC" w:rsidRPr="005271BC">
          <w:rPr>
            <w:rFonts w:ascii="Noto Sans" w:hAnsi="Noto Sans" w:cs="Noto Sans"/>
            <w:webHidden/>
          </w:rPr>
        </w:r>
        <w:r w:rsidR="005271BC" w:rsidRPr="005271BC">
          <w:rPr>
            <w:rFonts w:ascii="Noto Sans" w:hAnsi="Noto Sans" w:cs="Noto Sans"/>
            <w:webHidden/>
          </w:rPr>
          <w:fldChar w:fldCharType="separate"/>
        </w:r>
        <w:r w:rsidR="005271BC" w:rsidRPr="005271BC">
          <w:rPr>
            <w:rFonts w:ascii="Noto Sans" w:hAnsi="Noto Sans" w:cs="Noto Sans"/>
            <w:webHidden/>
          </w:rPr>
          <w:t>3</w:t>
        </w:r>
        <w:r w:rsidR="005271BC" w:rsidRPr="005271BC">
          <w:rPr>
            <w:rFonts w:ascii="Noto Sans" w:hAnsi="Noto Sans" w:cs="Noto Sans"/>
            <w:webHidden/>
          </w:rPr>
          <w:fldChar w:fldCharType="end"/>
        </w:r>
      </w:hyperlink>
    </w:p>
    <w:p w14:paraId="0B5FBCB9" w14:textId="17F9D1E2" w:rsidR="005271BC" w:rsidRPr="005271BC" w:rsidRDefault="00564B42">
      <w:pPr>
        <w:pStyle w:val="TDC1"/>
        <w:rPr>
          <w:rFonts w:ascii="Noto Sans" w:eastAsiaTheme="minorEastAsia" w:hAnsi="Noto Sans" w:cs="Noto Sans"/>
          <w:kern w:val="2"/>
          <w14:ligatures w14:val="standardContextual"/>
        </w:rPr>
      </w:pPr>
      <w:hyperlink w:anchor="_Toc199522680" w:history="1">
        <w:r w:rsidR="005271BC" w:rsidRPr="005271BC">
          <w:rPr>
            <w:rStyle w:val="Hipervnculo"/>
            <w:rFonts w:ascii="Noto Sans" w:hAnsi="Noto Sans" w:cs="Noto Sans"/>
            <w:b/>
            <w:bCs/>
          </w:rPr>
          <w:t>2.</w:t>
        </w:r>
        <w:r w:rsidR="005271BC" w:rsidRPr="005271BC">
          <w:rPr>
            <w:rFonts w:ascii="Noto Sans" w:eastAsiaTheme="minorEastAsia" w:hAnsi="Noto Sans" w:cs="Noto Sans"/>
            <w:kern w:val="2"/>
            <w14:ligatures w14:val="standardContextual"/>
          </w:rPr>
          <w:tab/>
        </w:r>
        <w:r w:rsidR="005271BC" w:rsidRPr="005271BC">
          <w:rPr>
            <w:rStyle w:val="Hipervnculo"/>
            <w:rFonts w:ascii="Noto Sans" w:hAnsi="Noto Sans" w:cs="Noto Sans"/>
            <w:b/>
            <w:bCs/>
          </w:rPr>
          <w:t>Plazo, lugar y condiciones para la prestación del Servicio</w:t>
        </w:r>
        <w:r w:rsidR="005271BC" w:rsidRPr="005271BC">
          <w:rPr>
            <w:rFonts w:ascii="Noto Sans" w:hAnsi="Noto Sans" w:cs="Noto Sans"/>
            <w:webHidden/>
          </w:rPr>
          <w:tab/>
        </w:r>
        <w:r w:rsidR="005271BC" w:rsidRPr="005271BC">
          <w:rPr>
            <w:rFonts w:ascii="Noto Sans" w:hAnsi="Noto Sans" w:cs="Noto Sans"/>
            <w:webHidden/>
          </w:rPr>
          <w:fldChar w:fldCharType="begin"/>
        </w:r>
        <w:r w:rsidR="005271BC" w:rsidRPr="005271BC">
          <w:rPr>
            <w:rFonts w:ascii="Noto Sans" w:hAnsi="Noto Sans" w:cs="Noto Sans"/>
            <w:webHidden/>
          </w:rPr>
          <w:instrText xml:space="preserve"> PAGEREF _Toc199522680 \h </w:instrText>
        </w:r>
        <w:r w:rsidR="005271BC" w:rsidRPr="005271BC">
          <w:rPr>
            <w:rFonts w:ascii="Noto Sans" w:hAnsi="Noto Sans" w:cs="Noto Sans"/>
            <w:webHidden/>
          </w:rPr>
        </w:r>
        <w:r w:rsidR="005271BC" w:rsidRPr="005271BC">
          <w:rPr>
            <w:rFonts w:ascii="Noto Sans" w:hAnsi="Noto Sans" w:cs="Noto Sans"/>
            <w:webHidden/>
          </w:rPr>
          <w:fldChar w:fldCharType="separate"/>
        </w:r>
        <w:r w:rsidR="005271BC" w:rsidRPr="005271BC">
          <w:rPr>
            <w:rFonts w:ascii="Noto Sans" w:hAnsi="Noto Sans" w:cs="Noto Sans"/>
            <w:webHidden/>
          </w:rPr>
          <w:t>3</w:t>
        </w:r>
        <w:r w:rsidR="005271BC" w:rsidRPr="005271BC">
          <w:rPr>
            <w:rFonts w:ascii="Noto Sans" w:hAnsi="Noto Sans" w:cs="Noto Sans"/>
            <w:webHidden/>
          </w:rPr>
          <w:fldChar w:fldCharType="end"/>
        </w:r>
      </w:hyperlink>
    </w:p>
    <w:p w14:paraId="72D7BFE0" w14:textId="0F4CE504" w:rsidR="005271BC" w:rsidRPr="005271BC" w:rsidRDefault="00564B42">
      <w:pPr>
        <w:pStyle w:val="TDC2"/>
        <w:rPr>
          <w:rFonts w:ascii="Noto Sans" w:eastAsiaTheme="minorEastAsia" w:hAnsi="Noto Sans" w:cs="Noto Sans"/>
          <w:noProof/>
          <w:kern w:val="2"/>
          <w:sz w:val="20"/>
          <w:szCs w:val="20"/>
          <w:lang w:eastAsia="es-MX"/>
          <w14:ligatures w14:val="standardContextual"/>
        </w:rPr>
      </w:pPr>
      <w:hyperlink w:anchor="_Toc199522681" w:history="1">
        <w:r w:rsidR="005271BC" w:rsidRPr="005271BC">
          <w:rPr>
            <w:rStyle w:val="Hipervnculo"/>
            <w:rFonts w:ascii="Noto Sans" w:eastAsia="Times New Roman" w:hAnsi="Noto Sans" w:cs="Noto Sans"/>
            <w:b/>
            <w:bCs/>
            <w:noProof/>
            <w:sz w:val="20"/>
            <w:szCs w:val="20"/>
          </w:rPr>
          <w:t>2.1.</w:t>
        </w:r>
        <w:r w:rsidR="005271BC" w:rsidRPr="005271BC">
          <w:rPr>
            <w:rFonts w:ascii="Noto Sans" w:eastAsiaTheme="minorEastAsia" w:hAnsi="Noto Sans" w:cs="Noto Sans"/>
            <w:noProof/>
            <w:kern w:val="2"/>
            <w:sz w:val="20"/>
            <w:szCs w:val="20"/>
            <w:lang w:eastAsia="es-MX"/>
            <w14:ligatures w14:val="standardContextual"/>
          </w:rPr>
          <w:tab/>
        </w:r>
        <w:r w:rsidR="005271BC" w:rsidRPr="005271BC">
          <w:rPr>
            <w:rStyle w:val="Hipervnculo"/>
            <w:rFonts w:ascii="Noto Sans" w:eastAsia="Times New Roman" w:hAnsi="Noto Sans" w:cs="Noto Sans"/>
            <w:b/>
            <w:bCs/>
            <w:noProof/>
            <w:sz w:val="20"/>
            <w:szCs w:val="20"/>
          </w:rPr>
          <w:t>Plazo para la prestación del servicio</w:t>
        </w:r>
        <w:r w:rsidR="005271BC" w:rsidRPr="005271BC">
          <w:rPr>
            <w:rFonts w:ascii="Noto Sans" w:hAnsi="Noto Sans" w:cs="Noto Sans"/>
            <w:noProof/>
            <w:webHidden/>
            <w:sz w:val="20"/>
            <w:szCs w:val="20"/>
          </w:rPr>
          <w:tab/>
        </w:r>
        <w:r w:rsidR="005271BC" w:rsidRPr="005271BC">
          <w:rPr>
            <w:rFonts w:ascii="Noto Sans" w:hAnsi="Noto Sans" w:cs="Noto Sans"/>
            <w:noProof/>
            <w:webHidden/>
            <w:sz w:val="20"/>
            <w:szCs w:val="20"/>
          </w:rPr>
          <w:fldChar w:fldCharType="begin"/>
        </w:r>
        <w:r w:rsidR="005271BC" w:rsidRPr="005271BC">
          <w:rPr>
            <w:rFonts w:ascii="Noto Sans" w:hAnsi="Noto Sans" w:cs="Noto Sans"/>
            <w:noProof/>
            <w:webHidden/>
            <w:sz w:val="20"/>
            <w:szCs w:val="20"/>
          </w:rPr>
          <w:instrText xml:space="preserve"> PAGEREF _Toc199522681 \h </w:instrText>
        </w:r>
        <w:r w:rsidR="005271BC" w:rsidRPr="005271BC">
          <w:rPr>
            <w:rFonts w:ascii="Noto Sans" w:hAnsi="Noto Sans" w:cs="Noto Sans"/>
            <w:noProof/>
            <w:webHidden/>
            <w:sz w:val="20"/>
            <w:szCs w:val="20"/>
          </w:rPr>
        </w:r>
        <w:r w:rsidR="005271BC" w:rsidRPr="005271BC">
          <w:rPr>
            <w:rFonts w:ascii="Noto Sans" w:hAnsi="Noto Sans" w:cs="Noto Sans"/>
            <w:noProof/>
            <w:webHidden/>
            <w:sz w:val="20"/>
            <w:szCs w:val="20"/>
          </w:rPr>
          <w:fldChar w:fldCharType="separate"/>
        </w:r>
        <w:r w:rsidR="005271BC" w:rsidRPr="005271BC">
          <w:rPr>
            <w:rFonts w:ascii="Noto Sans" w:hAnsi="Noto Sans" w:cs="Noto Sans"/>
            <w:noProof/>
            <w:webHidden/>
            <w:sz w:val="20"/>
            <w:szCs w:val="20"/>
          </w:rPr>
          <w:t>3</w:t>
        </w:r>
        <w:r w:rsidR="005271BC" w:rsidRPr="005271BC">
          <w:rPr>
            <w:rFonts w:ascii="Noto Sans" w:hAnsi="Noto Sans" w:cs="Noto Sans"/>
            <w:noProof/>
            <w:webHidden/>
            <w:sz w:val="20"/>
            <w:szCs w:val="20"/>
          </w:rPr>
          <w:fldChar w:fldCharType="end"/>
        </w:r>
      </w:hyperlink>
    </w:p>
    <w:p w14:paraId="59E8D6D4" w14:textId="202A2751" w:rsidR="005271BC" w:rsidRPr="005271BC" w:rsidRDefault="00564B42">
      <w:pPr>
        <w:pStyle w:val="TDC2"/>
        <w:rPr>
          <w:rFonts w:ascii="Noto Sans" w:eastAsiaTheme="minorEastAsia" w:hAnsi="Noto Sans" w:cs="Noto Sans"/>
          <w:noProof/>
          <w:kern w:val="2"/>
          <w:sz w:val="20"/>
          <w:szCs w:val="20"/>
          <w:lang w:eastAsia="es-MX"/>
          <w14:ligatures w14:val="standardContextual"/>
        </w:rPr>
      </w:pPr>
      <w:hyperlink w:anchor="_Toc199522682" w:history="1">
        <w:r w:rsidR="005271BC" w:rsidRPr="005271BC">
          <w:rPr>
            <w:rStyle w:val="Hipervnculo"/>
            <w:rFonts w:ascii="Noto Sans" w:eastAsia="Times New Roman" w:hAnsi="Noto Sans" w:cs="Noto Sans"/>
            <w:b/>
            <w:bCs/>
            <w:noProof/>
            <w:sz w:val="20"/>
            <w:szCs w:val="20"/>
          </w:rPr>
          <w:t>2.2.</w:t>
        </w:r>
        <w:r w:rsidR="005271BC" w:rsidRPr="005271BC">
          <w:rPr>
            <w:rFonts w:ascii="Noto Sans" w:eastAsiaTheme="minorEastAsia" w:hAnsi="Noto Sans" w:cs="Noto Sans"/>
            <w:noProof/>
            <w:kern w:val="2"/>
            <w:sz w:val="20"/>
            <w:szCs w:val="20"/>
            <w:lang w:eastAsia="es-MX"/>
            <w14:ligatures w14:val="standardContextual"/>
          </w:rPr>
          <w:tab/>
        </w:r>
        <w:r w:rsidR="005271BC" w:rsidRPr="005271BC">
          <w:rPr>
            <w:rStyle w:val="Hipervnculo"/>
            <w:rFonts w:ascii="Noto Sans" w:eastAsia="Times New Roman" w:hAnsi="Noto Sans" w:cs="Noto Sans"/>
            <w:b/>
            <w:bCs/>
            <w:noProof/>
            <w:sz w:val="20"/>
            <w:szCs w:val="20"/>
          </w:rPr>
          <w:t>Lugar para la prestación del servicio</w:t>
        </w:r>
        <w:r w:rsidR="005271BC" w:rsidRPr="005271BC">
          <w:rPr>
            <w:rFonts w:ascii="Noto Sans" w:hAnsi="Noto Sans" w:cs="Noto Sans"/>
            <w:noProof/>
            <w:webHidden/>
            <w:sz w:val="20"/>
            <w:szCs w:val="20"/>
          </w:rPr>
          <w:tab/>
        </w:r>
        <w:r w:rsidR="005271BC" w:rsidRPr="005271BC">
          <w:rPr>
            <w:rFonts w:ascii="Noto Sans" w:hAnsi="Noto Sans" w:cs="Noto Sans"/>
            <w:noProof/>
            <w:webHidden/>
            <w:sz w:val="20"/>
            <w:szCs w:val="20"/>
          </w:rPr>
          <w:fldChar w:fldCharType="begin"/>
        </w:r>
        <w:r w:rsidR="005271BC" w:rsidRPr="005271BC">
          <w:rPr>
            <w:rFonts w:ascii="Noto Sans" w:hAnsi="Noto Sans" w:cs="Noto Sans"/>
            <w:noProof/>
            <w:webHidden/>
            <w:sz w:val="20"/>
            <w:szCs w:val="20"/>
          </w:rPr>
          <w:instrText xml:space="preserve"> PAGEREF _Toc199522682 \h </w:instrText>
        </w:r>
        <w:r w:rsidR="005271BC" w:rsidRPr="005271BC">
          <w:rPr>
            <w:rFonts w:ascii="Noto Sans" w:hAnsi="Noto Sans" w:cs="Noto Sans"/>
            <w:noProof/>
            <w:webHidden/>
            <w:sz w:val="20"/>
            <w:szCs w:val="20"/>
          </w:rPr>
        </w:r>
        <w:r w:rsidR="005271BC" w:rsidRPr="005271BC">
          <w:rPr>
            <w:rFonts w:ascii="Noto Sans" w:hAnsi="Noto Sans" w:cs="Noto Sans"/>
            <w:noProof/>
            <w:webHidden/>
            <w:sz w:val="20"/>
            <w:szCs w:val="20"/>
          </w:rPr>
          <w:fldChar w:fldCharType="separate"/>
        </w:r>
        <w:r w:rsidR="005271BC" w:rsidRPr="005271BC">
          <w:rPr>
            <w:rFonts w:ascii="Noto Sans" w:hAnsi="Noto Sans" w:cs="Noto Sans"/>
            <w:noProof/>
            <w:webHidden/>
            <w:sz w:val="20"/>
            <w:szCs w:val="20"/>
          </w:rPr>
          <w:t>3</w:t>
        </w:r>
        <w:r w:rsidR="005271BC" w:rsidRPr="005271BC">
          <w:rPr>
            <w:rFonts w:ascii="Noto Sans" w:hAnsi="Noto Sans" w:cs="Noto Sans"/>
            <w:noProof/>
            <w:webHidden/>
            <w:sz w:val="20"/>
            <w:szCs w:val="20"/>
          </w:rPr>
          <w:fldChar w:fldCharType="end"/>
        </w:r>
      </w:hyperlink>
    </w:p>
    <w:p w14:paraId="548676EE" w14:textId="77EE0006" w:rsidR="005271BC" w:rsidRPr="005271BC" w:rsidRDefault="00564B42">
      <w:pPr>
        <w:pStyle w:val="TDC2"/>
        <w:rPr>
          <w:rFonts w:ascii="Noto Sans" w:eastAsiaTheme="minorEastAsia" w:hAnsi="Noto Sans" w:cs="Noto Sans"/>
          <w:noProof/>
          <w:kern w:val="2"/>
          <w:sz w:val="20"/>
          <w:szCs w:val="20"/>
          <w:lang w:eastAsia="es-MX"/>
          <w14:ligatures w14:val="standardContextual"/>
        </w:rPr>
      </w:pPr>
      <w:hyperlink w:anchor="_Toc199522683" w:history="1">
        <w:r w:rsidR="005271BC" w:rsidRPr="005271BC">
          <w:rPr>
            <w:rStyle w:val="Hipervnculo"/>
            <w:rFonts w:ascii="Noto Sans" w:eastAsia="Times New Roman" w:hAnsi="Noto Sans" w:cs="Noto Sans"/>
            <w:b/>
            <w:bCs/>
            <w:noProof/>
            <w:sz w:val="20"/>
            <w:szCs w:val="20"/>
          </w:rPr>
          <w:t>2.3.</w:t>
        </w:r>
        <w:r w:rsidR="005271BC" w:rsidRPr="005271BC">
          <w:rPr>
            <w:rFonts w:ascii="Noto Sans" w:eastAsiaTheme="minorEastAsia" w:hAnsi="Noto Sans" w:cs="Noto Sans"/>
            <w:noProof/>
            <w:kern w:val="2"/>
            <w:sz w:val="20"/>
            <w:szCs w:val="20"/>
            <w:lang w:eastAsia="es-MX"/>
            <w14:ligatures w14:val="standardContextual"/>
          </w:rPr>
          <w:tab/>
        </w:r>
        <w:r w:rsidR="005271BC" w:rsidRPr="005271BC">
          <w:rPr>
            <w:rStyle w:val="Hipervnculo"/>
            <w:rFonts w:ascii="Noto Sans" w:eastAsia="Times New Roman" w:hAnsi="Noto Sans" w:cs="Noto Sans"/>
            <w:b/>
            <w:bCs/>
            <w:noProof/>
            <w:sz w:val="20"/>
            <w:szCs w:val="20"/>
          </w:rPr>
          <w:t>Condiciones de entrega</w:t>
        </w:r>
        <w:r w:rsidR="005271BC" w:rsidRPr="005271BC">
          <w:rPr>
            <w:rFonts w:ascii="Noto Sans" w:hAnsi="Noto Sans" w:cs="Noto Sans"/>
            <w:noProof/>
            <w:webHidden/>
            <w:sz w:val="20"/>
            <w:szCs w:val="20"/>
          </w:rPr>
          <w:tab/>
        </w:r>
        <w:r w:rsidR="005271BC" w:rsidRPr="005271BC">
          <w:rPr>
            <w:rFonts w:ascii="Noto Sans" w:hAnsi="Noto Sans" w:cs="Noto Sans"/>
            <w:noProof/>
            <w:webHidden/>
            <w:sz w:val="20"/>
            <w:szCs w:val="20"/>
          </w:rPr>
          <w:fldChar w:fldCharType="begin"/>
        </w:r>
        <w:r w:rsidR="005271BC" w:rsidRPr="005271BC">
          <w:rPr>
            <w:rFonts w:ascii="Noto Sans" w:hAnsi="Noto Sans" w:cs="Noto Sans"/>
            <w:noProof/>
            <w:webHidden/>
            <w:sz w:val="20"/>
            <w:szCs w:val="20"/>
          </w:rPr>
          <w:instrText xml:space="preserve"> PAGEREF _Toc199522683 \h </w:instrText>
        </w:r>
        <w:r w:rsidR="005271BC" w:rsidRPr="005271BC">
          <w:rPr>
            <w:rFonts w:ascii="Noto Sans" w:hAnsi="Noto Sans" w:cs="Noto Sans"/>
            <w:noProof/>
            <w:webHidden/>
            <w:sz w:val="20"/>
            <w:szCs w:val="20"/>
          </w:rPr>
        </w:r>
        <w:r w:rsidR="005271BC" w:rsidRPr="005271BC">
          <w:rPr>
            <w:rFonts w:ascii="Noto Sans" w:hAnsi="Noto Sans" w:cs="Noto Sans"/>
            <w:noProof/>
            <w:webHidden/>
            <w:sz w:val="20"/>
            <w:szCs w:val="20"/>
          </w:rPr>
          <w:fldChar w:fldCharType="separate"/>
        </w:r>
        <w:r w:rsidR="005271BC" w:rsidRPr="005271BC">
          <w:rPr>
            <w:rFonts w:ascii="Noto Sans" w:hAnsi="Noto Sans" w:cs="Noto Sans"/>
            <w:noProof/>
            <w:webHidden/>
            <w:sz w:val="20"/>
            <w:szCs w:val="20"/>
          </w:rPr>
          <w:t>4</w:t>
        </w:r>
        <w:r w:rsidR="005271BC" w:rsidRPr="005271BC">
          <w:rPr>
            <w:rFonts w:ascii="Noto Sans" w:hAnsi="Noto Sans" w:cs="Noto Sans"/>
            <w:noProof/>
            <w:webHidden/>
            <w:sz w:val="20"/>
            <w:szCs w:val="20"/>
          </w:rPr>
          <w:fldChar w:fldCharType="end"/>
        </w:r>
      </w:hyperlink>
    </w:p>
    <w:p w14:paraId="458D623A" w14:textId="48287D79" w:rsidR="005271BC" w:rsidRPr="005271BC" w:rsidRDefault="00564B42">
      <w:pPr>
        <w:pStyle w:val="TDC1"/>
        <w:rPr>
          <w:rFonts w:ascii="Noto Sans" w:eastAsiaTheme="minorEastAsia" w:hAnsi="Noto Sans" w:cs="Noto Sans"/>
          <w:kern w:val="2"/>
          <w14:ligatures w14:val="standardContextual"/>
        </w:rPr>
      </w:pPr>
      <w:hyperlink w:anchor="_Toc199522684" w:history="1">
        <w:r w:rsidR="005271BC" w:rsidRPr="005271BC">
          <w:rPr>
            <w:rStyle w:val="Hipervnculo"/>
            <w:rFonts w:ascii="Noto Sans" w:hAnsi="Noto Sans" w:cs="Noto Sans"/>
            <w:b/>
            <w:bCs/>
          </w:rPr>
          <w:t xml:space="preserve">3. </w:t>
        </w:r>
        <w:r w:rsidR="005271BC" w:rsidRPr="005271BC">
          <w:rPr>
            <w:rFonts w:ascii="Noto Sans" w:eastAsiaTheme="minorEastAsia" w:hAnsi="Noto Sans" w:cs="Noto Sans"/>
            <w:kern w:val="2"/>
            <w14:ligatures w14:val="standardContextual"/>
          </w:rPr>
          <w:tab/>
        </w:r>
        <w:r w:rsidR="005271BC" w:rsidRPr="005271BC">
          <w:rPr>
            <w:rStyle w:val="Hipervnculo"/>
            <w:rFonts w:ascii="Noto Sans" w:hAnsi="Noto Sans" w:cs="Noto Sans"/>
            <w:b/>
            <w:bCs/>
          </w:rPr>
          <w:t>Criterio de evaluación de las proposiciones conforme a lo dispuesto por los artículos 47 y 48 de la LAASSP, así como 51 y 52 del RLAASSP.</w:t>
        </w:r>
        <w:r w:rsidR="005271BC" w:rsidRPr="005271BC">
          <w:rPr>
            <w:rFonts w:ascii="Noto Sans" w:hAnsi="Noto Sans" w:cs="Noto Sans"/>
            <w:webHidden/>
          </w:rPr>
          <w:tab/>
        </w:r>
        <w:r w:rsidR="005271BC" w:rsidRPr="005271BC">
          <w:rPr>
            <w:rFonts w:ascii="Noto Sans" w:hAnsi="Noto Sans" w:cs="Noto Sans"/>
            <w:webHidden/>
          </w:rPr>
          <w:fldChar w:fldCharType="begin"/>
        </w:r>
        <w:r w:rsidR="005271BC" w:rsidRPr="005271BC">
          <w:rPr>
            <w:rFonts w:ascii="Noto Sans" w:hAnsi="Noto Sans" w:cs="Noto Sans"/>
            <w:webHidden/>
          </w:rPr>
          <w:instrText xml:space="preserve"> PAGEREF _Toc199522684 \h </w:instrText>
        </w:r>
        <w:r w:rsidR="005271BC" w:rsidRPr="005271BC">
          <w:rPr>
            <w:rFonts w:ascii="Noto Sans" w:hAnsi="Noto Sans" w:cs="Noto Sans"/>
            <w:webHidden/>
          </w:rPr>
        </w:r>
        <w:r w:rsidR="005271BC" w:rsidRPr="005271BC">
          <w:rPr>
            <w:rFonts w:ascii="Noto Sans" w:hAnsi="Noto Sans" w:cs="Noto Sans"/>
            <w:webHidden/>
          </w:rPr>
          <w:fldChar w:fldCharType="separate"/>
        </w:r>
        <w:r w:rsidR="005271BC" w:rsidRPr="005271BC">
          <w:rPr>
            <w:rFonts w:ascii="Noto Sans" w:hAnsi="Noto Sans" w:cs="Noto Sans"/>
            <w:webHidden/>
          </w:rPr>
          <w:t>4</w:t>
        </w:r>
        <w:r w:rsidR="005271BC" w:rsidRPr="005271BC">
          <w:rPr>
            <w:rFonts w:ascii="Noto Sans" w:hAnsi="Noto Sans" w:cs="Noto Sans"/>
            <w:webHidden/>
          </w:rPr>
          <w:fldChar w:fldCharType="end"/>
        </w:r>
      </w:hyperlink>
    </w:p>
    <w:p w14:paraId="5BFE15C6" w14:textId="2CC6DC30" w:rsidR="005271BC" w:rsidRPr="005271BC" w:rsidRDefault="00564B42">
      <w:pPr>
        <w:pStyle w:val="TDC1"/>
        <w:rPr>
          <w:rFonts w:ascii="Noto Sans" w:eastAsiaTheme="minorEastAsia" w:hAnsi="Noto Sans" w:cs="Noto Sans"/>
          <w:kern w:val="2"/>
          <w14:ligatures w14:val="standardContextual"/>
        </w:rPr>
      </w:pPr>
      <w:hyperlink w:anchor="_Toc199522685" w:history="1">
        <w:r w:rsidR="005271BC" w:rsidRPr="005271BC">
          <w:rPr>
            <w:rStyle w:val="Hipervnculo"/>
            <w:rFonts w:ascii="Noto Sans" w:hAnsi="Noto Sans" w:cs="Noto Sans"/>
            <w:b/>
            <w:bCs/>
          </w:rPr>
          <w:t xml:space="preserve">4. </w:t>
        </w:r>
        <w:r w:rsidR="005271BC" w:rsidRPr="005271BC">
          <w:rPr>
            <w:rFonts w:ascii="Noto Sans" w:eastAsiaTheme="minorEastAsia" w:hAnsi="Noto Sans" w:cs="Noto Sans"/>
            <w:kern w:val="2"/>
            <w14:ligatures w14:val="standardContextual"/>
          </w:rPr>
          <w:tab/>
        </w:r>
        <w:r w:rsidR="005271BC" w:rsidRPr="005271BC">
          <w:rPr>
            <w:rStyle w:val="Hipervnculo"/>
            <w:rFonts w:ascii="Noto Sans" w:hAnsi="Noto Sans" w:cs="Noto Sans"/>
            <w:b/>
            <w:bCs/>
          </w:rPr>
          <w:t>Licencias, permisos, registros, certificados o autorizaciones que debe cumplir el servicio a contratar</w:t>
        </w:r>
        <w:r w:rsidR="005271BC" w:rsidRPr="005271BC">
          <w:rPr>
            <w:rFonts w:ascii="Noto Sans" w:hAnsi="Noto Sans" w:cs="Noto Sans"/>
            <w:webHidden/>
          </w:rPr>
          <w:tab/>
        </w:r>
        <w:r w:rsidR="005271BC" w:rsidRPr="005271BC">
          <w:rPr>
            <w:rFonts w:ascii="Noto Sans" w:hAnsi="Noto Sans" w:cs="Noto Sans"/>
            <w:webHidden/>
          </w:rPr>
          <w:fldChar w:fldCharType="begin"/>
        </w:r>
        <w:r w:rsidR="005271BC" w:rsidRPr="005271BC">
          <w:rPr>
            <w:rFonts w:ascii="Noto Sans" w:hAnsi="Noto Sans" w:cs="Noto Sans"/>
            <w:webHidden/>
          </w:rPr>
          <w:instrText xml:space="preserve"> PAGEREF _Toc199522685 \h </w:instrText>
        </w:r>
        <w:r w:rsidR="005271BC" w:rsidRPr="005271BC">
          <w:rPr>
            <w:rFonts w:ascii="Noto Sans" w:hAnsi="Noto Sans" w:cs="Noto Sans"/>
            <w:webHidden/>
          </w:rPr>
        </w:r>
        <w:r w:rsidR="005271BC" w:rsidRPr="005271BC">
          <w:rPr>
            <w:rFonts w:ascii="Noto Sans" w:hAnsi="Noto Sans" w:cs="Noto Sans"/>
            <w:webHidden/>
          </w:rPr>
          <w:fldChar w:fldCharType="separate"/>
        </w:r>
        <w:r w:rsidR="005271BC" w:rsidRPr="005271BC">
          <w:rPr>
            <w:rFonts w:ascii="Noto Sans" w:hAnsi="Noto Sans" w:cs="Noto Sans"/>
            <w:webHidden/>
          </w:rPr>
          <w:t>15</w:t>
        </w:r>
        <w:r w:rsidR="005271BC" w:rsidRPr="005271BC">
          <w:rPr>
            <w:rFonts w:ascii="Noto Sans" w:hAnsi="Noto Sans" w:cs="Noto Sans"/>
            <w:webHidden/>
          </w:rPr>
          <w:fldChar w:fldCharType="end"/>
        </w:r>
      </w:hyperlink>
    </w:p>
    <w:p w14:paraId="3D962A71" w14:textId="425ACD43" w:rsidR="005271BC" w:rsidRPr="005271BC" w:rsidRDefault="00564B42">
      <w:pPr>
        <w:pStyle w:val="TDC1"/>
        <w:rPr>
          <w:rFonts w:ascii="Noto Sans" w:eastAsiaTheme="minorEastAsia" w:hAnsi="Noto Sans" w:cs="Noto Sans"/>
          <w:kern w:val="2"/>
          <w14:ligatures w14:val="standardContextual"/>
        </w:rPr>
      </w:pPr>
      <w:hyperlink w:anchor="_Toc199522686" w:history="1">
        <w:r w:rsidR="005271BC" w:rsidRPr="005271BC">
          <w:rPr>
            <w:rStyle w:val="Hipervnculo"/>
            <w:rFonts w:ascii="Noto Sans" w:hAnsi="Noto Sans" w:cs="Noto Sans"/>
            <w:b/>
            <w:bCs/>
          </w:rPr>
          <w:t xml:space="preserve">5. </w:t>
        </w:r>
        <w:r w:rsidR="005271BC" w:rsidRPr="005271BC">
          <w:rPr>
            <w:rFonts w:ascii="Noto Sans" w:eastAsiaTheme="minorEastAsia" w:hAnsi="Noto Sans" w:cs="Noto Sans"/>
            <w:kern w:val="2"/>
            <w14:ligatures w14:val="standardContextual"/>
          </w:rPr>
          <w:tab/>
        </w:r>
        <w:r w:rsidR="005271BC" w:rsidRPr="005271BC">
          <w:rPr>
            <w:rStyle w:val="Hipervnculo"/>
            <w:rFonts w:ascii="Noto Sans" w:hAnsi="Noto Sans" w:cs="Noto Sans"/>
            <w:b/>
            <w:bCs/>
          </w:rPr>
          <w:t>Documentación técnica necesaria como pueden ser: folletos, catálogos, fotografías, manuales entre otros, en caso de que se requieran para comprobar sus especificaciones.</w:t>
        </w:r>
        <w:r w:rsidR="005271BC" w:rsidRPr="005271BC">
          <w:rPr>
            <w:rFonts w:ascii="Noto Sans" w:hAnsi="Noto Sans" w:cs="Noto Sans"/>
            <w:webHidden/>
          </w:rPr>
          <w:tab/>
        </w:r>
        <w:r w:rsidR="005271BC" w:rsidRPr="005271BC">
          <w:rPr>
            <w:rFonts w:ascii="Noto Sans" w:hAnsi="Noto Sans" w:cs="Noto Sans"/>
            <w:webHidden/>
          </w:rPr>
          <w:fldChar w:fldCharType="begin"/>
        </w:r>
        <w:r w:rsidR="005271BC" w:rsidRPr="005271BC">
          <w:rPr>
            <w:rFonts w:ascii="Noto Sans" w:hAnsi="Noto Sans" w:cs="Noto Sans"/>
            <w:webHidden/>
          </w:rPr>
          <w:instrText xml:space="preserve"> PAGEREF _Toc199522686 \h </w:instrText>
        </w:r>
        <w:r w:rsidR="005271BC" w:rsidRPr="005271BC">
          <w:rPr>
            <w:rFonts w:ascii="Noto Sans" w:hAnsi="Noto Sans" w:cs="Noto Sans"/>
            <w:webHidden/>
          </w:rPr>
        </w:r>
        <w:r w:rsidR="005271BC" w:rsidRPr="005271BC">
          <w:rPr>
            <w:rFonts w:ascii="Noto Sans" w:hAnsi="Noto Sans" w:cs="Noto Sans"/>
            <w:webHidden/>
          </w:rPr>
          <w:fldChar w:fldCharType="separate"/>
        </w:r>
        <w:r w:rsidR="005271BC" w:rsidRPr="005271BC">
          <w:rPr>
            <w:rFonts w:ascii="Noto Sans" w:hAnsi="Noto Sans" w:cs="Noto Sans"/>
            <w:webHidden/>
          </w:rPr>
          <w:t>15</w:t>
        </w:r>
        <w:r w:rsidR="005271BC" w:rsidRPr="005271BC">
          <w:rPr>
            <w:rFonts w:ascii="Noto Sans" w:hAnsi="Noto Sans" w:cs="Noto Sans"/>
            <w:webHidden/>
          </w:rPr>
          <w:fldChar w:fldCharType="end"/>
        </w:r>
      </w:hyperlink>
    </w:p>
    <w:p w14:paraId="44E6FEE7" w14:textId="4E489085" w:rsidR="005271BC" w:rsidRPr="005271BC" w:rsidRDefault="00564B42">
      <w:pPr>
        <w:pStyle w:val="TDC1"/>
        <w:rPr>
          <w:rFonts w:ascii="Noto Sans" w:eastAsiaTheme="minorEastAsia" w:hAnsi="Noto Sans" w:cs="Noto Sans"/>
          <w:kern w:val="2"/>
          <w14:ligatures w14:val="standardContextual"/>
        </w:rPr>
      </w:pPr>
      <w:hyperlink w:anchor="_Toc199522687" w:history="1">
        <w:r w:rsidR="005271BC" w:rsidRPr="005271BC">
          <w:rPr>
            <w:rStyle w:val="Hipervnculo"/>
            <w:rFonts w:ascii="Noto Sans" w:hAnsi="Noto Sans" w:cs="Noto Sans"/>
            <w:b/>
            <w:bCs/>
          </w:rPr>
          <w:t xml:space="preserve">6. </w:t>
        </w:r>
        <w:r w:rsidR="005271BC" w:rsidRPr="005271BC">
          <w:rPr>
            <w:rFonts w:ascii="Noto Sans" w:eastAsiaTheme="minorEastAsia" w:hAnsi="Noto Sans" w:cs="Noto Sans"/>
            <w:kern w:val="2"/>
            <w14:ligatures w14:val="standardContextual"/>
          </w:rPr>
          <w:tab/>
        </w:r>
        <w:r w:rsidR="005271BC" w:rsidRPr="005271BC">
          <w:rPr>
            <w:rStyle w:val="Hipervnculo"/>
            <w:rFonts w:ascii="Noto Sans" w:hAnsi="Noto Sans" w:cs="Noto Sans"/>
            <w:b/>
            <w:bCs/>
          </w:rPr>
          <w:t>Visitas a las instalaciones del IMSS</w:t>
        </w:r>
        <w:r w:rsidR="005271BC" w:rsidRPr="005271BC">
          <w:rPr>
            <w:rFonts w:ascii="Noto Sans" w:hAnsi="Noto Sans" w:cs="Noto Sans"/>
            <w:webHidden/>
          </w:rPr>
          <w:tab/>
        </w:r>
        <w:r w:rsidR="005271BC" w:rsidRPr="005271BC">
          <w:rPr>
            <w:rFonts w:ascii="Noto Sans" w:hAnsi="Noto Sans" w:cs="Noto Sans"/>
            <w:webHidden/>
          </w:rPr>
          <w:fldChar w:fldCharType="begin"/>
        </w:r>
        <w:r w:rsidR="005271BC" w:rsidRPr="005271BC">
          <w:rPr>
            <w:rFonts w:ascii="Noto Sans" w:hAnsi="Noto Sans" w:cs="Noto Sans"/>
            <w:webHidden/>
          </w:rPr>
          <w:instrText xml:space="preserve"> PAGEREF _Toc199522687 \h </w:instrText>
        </w:r>
        <w:r w:rsidR="005271BC" w:rsidRPr="005271BC">
          <w:rPr>
            <w:rFonts w:ascii="Noto Sans" w:hAnsi="Noto Sans" w:cs="Noto Sans"/>
            <w:webHidden/>
          </w:rPr>
        </w:r>
        <w:r w:rsidR="005271BC" w:rsidRPr="005271BC">
          <w:rPr>
            <w:rFonts w:ascii="Noto Sans" w:hAnsi="Noto Sans" w:cs="Noto Sans"/>
            <w:webHidden/>
          </w:rPr>
          <w:fldChar w:fldCharType="separate"/>
        </w:r>
        <w:r w:rsidR="005271BC" w:rsidRPr="005271BC">
          <w:rPr>
            <w:rFonts w:ascii="Noto Sans" w:hAnsi="Noto Sans" w:cs="Noto Sans"/>
            <w:webHidden/>
          </w:rPr>
          <w:t>15</w:t>
        </w:r>
        <w:r w:rsidR="005271BC" w:rsidRPr="005271BC">
          <w:rPr>
            <w:rFonts w:ascii="Noto Sans" w:hAnsi="Noto Sans" w:cs="Noto Sans"/>
            <w:webHidden/>
          </w:rPr>
          <w:fldChar w:fldCharType="end"/>
        </w:r>
      </w:hyperlink>
    </w:p>
    <w:p w14:paraId="6CCDB331" w14:textId="0B34CB19" w:rsidR="005271BC" w:rsidRPr="005271BC" w:rsidRDefault="00564B42">
      <w:pPr>
        <w:pStyle w:val="TDC1"/>
        <w:rPr>
          <w:rFonts w:ascii="Noto Sans" w:eastAsiaTheme="minorEastAsia" w:hAnsi="Noto Sans" w:cs="Noto Sans"/>
          <w:kern w:val="2"/>
          <w14:ligatures w14:val="standardContextual"/>
        </w:rPr>
      </w:pPr>
      <w:hyperlink w:anchor="_Toc199522688" w:history="1">
        <w:r w:rsidR="005271BC" w:rsidRPr="005271BC">
          <w:rPr>
            <w:rStyle w:val="Hipervnculo"/>
            <w:rFonts w:ascii="Noto Sans" w:hAnsi="Noto Sans" w:cs="Noto Sans"/>
            <w:b/>
            <w:bCs/>
          </w:rPr>
          <w:t xml:space="preserve">7. </w:t>
        </w:r>
        <w:r w:rsidR="005271BC" w:rsidRPr="005271BC">
          <w:rPr>
            <w:rFonts w:ascii="Noto Sans" w:eastAsiaTheme="minorEastAsia" w:hAnsi="Noto Sans" w:cs="Noto Sans"/>
            <w:kern w:val="2"/>
            <w14:ligatures w14:val="standardContextual"/>
          </w:rPr>
          <w:tab/>
        </w:r>
        <w:r w:rsidR="005271BC" w:rsidRPr="005271BC">
          <w:rPr>
            <w:rStyle w:val="Hipervnculo"/>
            <w:rFonts w:ascii="Noto Sans" w:hAnsi="Noto Sans" w:cs="Noto Sans"/>
            <w:b/>
            <w:bCs/>
          </w:rPr>
          <w:t>Objeto y resultado de la visita a las instalaciones del prestador del servicio</w:t>
        </w:r>
        <w:r w:rsidR="005271BC" w:rsidRPr="005271BC">
          <w:rPr>
            <w:rFonts w:ascii="Noto Sans" w:hAnsi="Noto Sans" w:cs="Noto Sans"/>
            <w:webHidden/>
          </w:rPr>
          <w:tab/>
        </w:r>
        <w:r w:rsidR="005271BC" w:rsidRPr="005271BC">
          <w:rPr>
            <w:rFonts w:ascii="Noto Sans" w:hAnsi="Noto Sans" w:cs="Noto Sans"/>
            <w:webHidden/>
          </w:rPr>
          <w:fldChar w:fldCharType="begin"/>
        </w:r>
        <w:r w:rsidR="005271BC" w:rsidRPr="005271BC">
          <w:rPr>
            <w:rFonts w:ascii="Noto Sans" w:hAnsi="Noto Sans" w:cs="Noto Sans"/>
            <w:webHidden/>
          </w:rPr>
          <w:instrText xml:space="preserve"> PAGEREF _Toc199522688 \h </w:instrText>
        </w:r>
        <w:r w:rsidR="005271BC" w:rsidRPr="005271BC">
          <w:rPr>
            <w:rFonts w:ascii="Noto Sans" w:hAnsi="Noto Sans" w:cs="Noto Sans"/>
            <w:webHidden/>
          </w:rPr>
        </w:r>
        <w:r w:rsidR="005271BC" w:rsidRPr="005271BC">
          <w:rPr>
            <w:rFonts w:ascii="Noto Sans" w:hAnsi="Noto Sans" w:cs="Noto Sans"/>
            <w:webHidden/>
          </w:rPr>
          <w:fldChar w:fldCharType="separate"/>
        </w:r>
        <w:r w:rsidR="005271BC" w:rsidRPr="005271BC">
          <w:rPr>
            <w:rFonts w:ascii="Noto Sans" w:hAnsi="Noto Sans" w:cs="Noto Sans"/>
            <w:webHidden/>
          </w:rPr>
          <w:t>15</w:t>
        </w:r>
        <w:r w:rsidR="005271BC" w:rsidRPr="005271BC">
          <w:rPr>
            <w:rFonts w:ascii="Noto Sans" w:hAnsi="Noto Sans" w:cs="Noto Sans"/>
            <w:webHidden/>
          </w:rPr>
          <w:fldChar w:fldCharType="end"/>
        </w:r>
      </w:hyperlink>
    </w:p>
    <w:p w14:paraId="2A603F63" w14:textId="6C86A62D" w:rsidR="005271BC" w:rsidRPr="005271BC" w:rsidRDefault="00564B42">
      <w:pPr>
        <w:pStyle w:val="TDC1"/>
        <w:rPr>
          <w:rFonts w:ascii="Noto Sans" w:eastAsiaTheme="minorEastAsia" w:hAnsi="Noto Sans" w:cs="Noto Sans"/>
          <w:kern w:val="2"/>
          <w14:ligatures w14:val="standardContextual"/>
        </w:rPr>
      </w:pPr>
      <w:hyperlink w:anchor="_Toc199522689" w:history="1">
        <w:r w:rsidR="005271BC" w:rsidRPr="005271BC">
          <w:rPr>
            <w:rStyle w:val="Hipervnculo"/>
            <w:rFonts w:ascii="Noto Sans" w:hAnsi="Noto Sans" w:cs="Noto Sans"/>
            <w:b/>
            <w:bCs/>
          </w:rPr>
          <w:t>8.</w:t>
        </w:r>
        <w:r w:rsidR="005271BC" w:rsidRPr="005271BC">
          <w:rPr>
            <w:rFonts w:ascii="Noto Sans" w:eastAsiaTheme="minorEastAsia" w:hAnsi="Noto Sans" w:cs="Noto Sans"/>
            <w:kern w:val="2"/>
            <w14:ligatures w14:val="standardContextual"/>
          </w:rPr>
          <w:tab/>
        </w:r>
        <w:r w:rsidR="005271BC" w:rsidRPr="005271BC">
          <w:rPr>
            <w:rStyle w:val="Hipervnculo"/>
            <w:rFonts w:ascii="Noto Sans" w:hAnsi="Noto Sans" w:cs="Noto Sans"/>
            <w:b/>
            <w:bCs/>
          </w:rPr>
          <w:t>Penas convencionales</w:t>
        </w:r>
        <w:r w:rsidR="005271BC" w:rsidRPr="005271BC">
          <w:rPr>
            <w:rFonts w:ascii="Noto Sans" w:hAnsi="Noto Sans" w:cs="Noto Sans"/>
            <w:webHidden/>
          </w:rPr>
          <w:tab/>
        </w:r>
        <w:r w:rsidR="005271BC" w:rsidRPr="005271BC">
          <w:rPr>
            <w:rFonts w:ascii="Noto Sans" w:hAnsi="Noto Sans" w:cs="Noto Sans"/>
            <w:webHidden/>
          </w:rPr>
          <w:fldChar w:fldCharType="begin"/>
        </w:r>
        <w:r w:rsidR="005271BC" w:rsidRPr="005271BC">
          <w:rPr>
            <w:rFonts w:ascii="Noto Sans" w:hAnsi="Noto Sans" w:cs="Noto Sans"/>
            <w:webHidden/>
          </w:rPr>
          <w:instrText xml:space="preserve"> PAGEREF _Toc199522689 \h </w:instrText>
        </w:r>
        <w:r w:rsidR="005271BC" w:rsidRPr="005271BC">
          <w:rPr>
            <w:rFonts w:ascii="Noto Sans" w:hAnsi="Noto Sans" w:cs="Noto Sans"/>
            <w:webHidden/>
          </w:rPr>
        </w:r>
        <w:r w:rsidR="005271BC" w:rsidRPr="005271BC">
          <w:rPr>
            <w:rFonts w:ascii="Noto Sans" w:hAnsi="Noto Sans" w:cs="Noto Sans"/>
            <w:webHidden/>
          </w:rPr>
          <w:fldChar w:fldCharType="separate"/>
        </w:r>
        <w:r w:rsidR="005271BC" w:rsidRPr="005271BC">
          <w:rPr>
            <w:rFonts w:ascii="Noto Sans" w:hAnsi="Noto Sans" w:cs="Noto Sans"/>
            <w:webHidden/>
          </w:rPr>
          <w:t>15</w:t>
        </w:r>
        <w:r w:rsidR="005271BC" w:rsidRPr="005271BC">
          <w:rPr>
            <w:rFonts w:ascii="Noto Sans" w:hAnsi="Noto Sans" w:cs="Noto Sans"/>
            <w:webHidden/>
          </w:rPr>
          <w:fldChar w:fldCharType="end"/>
        </w:r>
      </w:hyperlink>
    </w:p>
    <w:p w14:paraId="496C71AF" w14:textId="11DEFC79" w:rsidR="005271BC" w:rsidRPr="005271BC" w:rsidRDefault="00564B42">
      <w:pPr>
        <w:pStyle w:val="TDC1"/>
        <w:rPr>
          <w:rFonts w:ascii="Noto Sans" w:eastAsiaTheme="minorEastAsia" w:hAnsi="Noto Sans" w:cs="Noto Sans"/>
          <w:kern w:val="2"/>
          <w14:ligatures w14:val="standardContextual"/>
        </w:rPr>
      </w:pPr>
      <w:hyperlink w:anchor="_Toc199522690" w:history="1">
        <w:r w:rsidR="005271BC" w:rsidRPr="005271BC">
          <w:rPr>
            <w:rStyle w:val="Hipervnculo"/>
            <w:rFonts w:ascii="Noto Sans" w:hAnsi="Noto Sans" w:cs="Noto Sans"/>
            <w:b/>
            <w:bCs/>
          </w:rPr>
          <w:t xml:space="preserve">9. </w:t>
        </w:r>
        <w:r w:rsidR="005271BC" w:rsidRPr="005271BC">
          <w:rPr>
            <w:rFonts w:ascii="Noto Sans" w:eastAsiaTheme="minorEastAsia" w:hAnsi="Noto Sans" w:cs="Noto Sans"/>
            <w:kern w:val="2"/>
            <w14:ligatures w14:val="standardContextual"/>
          </w:rPr>
          <w:tab/>
        </w:r>
        <w:r w:rsidR="005271BC" w:rsidRPr="005271BC">
          <w:rPr>
            <w:rStyle w:val="Hipervnculo"/>
            <w:rFonts w:ascii="Noto Sans" w:hAnsi="Noto Sans" w:cs="Noto Sans"/>
            <w:b/>
            <w:bCs/>
          </w:rPr>
          <w:t>Deducciones al pago</w:t>
        </w:r>
        <w:r w:rsidR="005271BC" w:rsidRPr="005271BC">
          <w:rPr>
            <w:rFonts w:ascii="Noto Sans" w:hAnsi="Noto Sans" w:cs="Noto Sans"/>
            <w:webHidden/>
          </w:rPr>
          <w:tab/>
        </w:r>
        <w:r w:rsidR="005271BC" w:rsidRPr="005271BC">
          <w:rPr>
            <w:rFonts w:ascii="Noto Sans" w:hAnsi="Noto Sans" w:cs="Noto Sans"/>
            <w:webHidden/>
          </w:rPr>
          <w:fldChar w:fldCharType="begin"/>
        </w:r>
        <w:r w:rsidR="005271BC" w:rsidRPr="005271BC">
          <w:rPr>
            <w:rFonts w:ascii="Noto Sans" w:hAnsi="Noto Sans" w:cs="Noto Sans"/>
            <w:webHidden/>
          </w:rPr>
          <w:instrText xml:space="preserve"> PAGEREF _Toc199522690 \h </w:instrText>
        </w:r>
        <w:r w:rsidR="005271BC" w:rsidRPr="005271BC">
          <w:rPr>
            <w:rFonts w:ascii="Noto Sans" w:hAnsi="Noto Sans" w:cs="Noto Sans"/>
            <w:webHidden/>
          </w:rPr>
        </w:r>
        <w:r w:rsidR="005271BC" w:rsidRPr="005271BC">
          <w:rPr>
            <w:rFonts w:ascii="Noto Sans" w:hAnsi="Noto Sans" w:cs="Noto Sans"/>
            <w:webHidden/>
          </w:rPr>
          <w:fldChar w:fldCharType="separate"/>
        </w:r>
        <w:r w:rsidR="005271BC" w:rsidRPr="005271BC">
          <w:rPr>
            <w:rFonts w:ascii="Noto Sans" w:hAnsi="Noto Sans" w:cs="Noto Sans"/>
            <w:webHidden/>
          </w:rPr>
          <w:t>18</w:t>
        </w:r>
        <w:r w:rsidR="005271BC" w:rsidRPr="005271BC">
          <w:rPr>
            <w:rFonts w:ascii="Noto Sans" w:hAnsi="Noto Sans" w:cs="Noto Sans"/>
            <w:webHidden/>
          </w:rPr>
          <w:fldChar w:fldCharType="end"/>
        </w:r>
      </w:hyperlink>
    </w:p>
    <w:p w14:paraId="605233AB" w14:textId="01DC4F28" w:rsidR="005271BC" w:rsidRPr="005271BC" w:rsidRDefault="00564B42">
      <w:pPr>
        <w:pStyle w:val="TDC1"/>
        <w:rPr>
          <w:rFonts w:ascii="Noto Sans" w:eastAsiaTheme="minorEastAsia" w:hAnsi="Noto Sans" w:cs="Noto Sans"/>
          <w:kern w:val="2"/>
          <w14:ligatures w14:val="standardContextual"/>
        </w:rPr>
      </w:pPr>
      <w:hyperlink w:anchor="_Toc199522691" w:history="1">
        <w:r w:rsidR="005271BC" w:rsidRPr="005271BC">
          <w:rPr>
            <w:rStyle w:val="Hipervnculo"/>
            <w:rFonts w:ascii="Noto Sans" w:hAnsi="Noto Sans" w:cs="Noto Sans"/>
            <w:b/>
            <w:bCs/>
          </w:rPr>
          <w:t>10.</w:t>
        </w:r>
        <w:r w:rsidR="005271BC" w:rsidRPr="005271BC">
          <w:rPr>
            <w:rFonts w:ascii="Noto Sans" w:eastAsiaTheme="minorEastAsia" w:hAnsi="Noto Sans" w:cs="Noto Sans"/>
            <w:kern w:val="2"/>
            <w14:ligatures w14:val="standardContextual"/>
          </w:rPr>
          <w:tab/>
        </w:r>
        <w:r w:rsidR="005271BC" w:rsidRPr="005271BC">
          <w:rPr>
            <w:rStyle w:val="Hipervnculo"/>
            <w:rFonts w:ascii="Noto Sans" w:hAnsi="Noto Sans" w:cs="Noto Sans"/>
            <w:b/>
            <w:bCs/>
          </w:rPr>
          <w:t>Mecanismos requeridos al prestador para responder por defectos o vicios ocultos de los bienes o de la calidad de los servicios</w:t>
        </w:r>
        <w:r w:rsidR="005271BC" w:rsidRPr="005271BC">
          <w:rPr>
            <w:rFonts w:ascii="Noto Sans" w:hAnsi="Noto Sans" w:cs="Noto Sans"/>
            <w:webHidden/>
          </w:rPr>
          <w:tab/>
        </w:r>
        <w:r w:rsidR="005271BC" w:rsidRPr="005271BC">
          <w:rPr>
            <w:rFonts w:ascii="Noto Sans" w:hAnsi="Noto Sans" w:cs="Noto Sans"/>
            <w:webHidden/>
          </w:rPr>
          <w:fldChar w:fldCharType="begin"/>
        </w:r>
        <w:r w:rsidR="005271BC" w:rsidRPr="005271BC">
          <w:rPr>
            <w:rFonts w:ascii="Noto Sans" w:hAnsi="Noto Sans" w:cs="Noto Sans"/>
            <w:webHidden/>
          </w:rPr>
          <w:instrText xml:space="preserve"> PAGEREF _Toc199522691 \h </w:instrText>
        </w:r>
        <w:r w:rsidR="005271BC" w:rsidRPr="005271BC">
          <w:rPr>
            <w:rFonts w:ascii="Noto Sans" w:hAnsi="Noto Sans" w:cs="Noto Sans"/>
            <w:webHidden/>
          </w:rPr>
        </w:r>
        <w:r w:rsidR="005271BC" w:rsidRPr="005271BC">
          <w:rPr>
            <w:rFonts w:ascii="Noto Sans" w:hAnsi="Noto Sans" w:cs="Noto Sans"/>
            <w:webHidden/>
          </w:rPr>
          <w:fldChar w:fldCharType="separate"/>
        </w:r>
        <w:r w:rsidR="005271BC" w:rsidRPr="005271BC">
          <w:rPr>
            <w:rFonts w:ascii="Noto Sans" w:hAnsi="Noto Sans" w:cs="Noto Sans"/>
            <w:webHidden/>
          </w:rPr>
          <w:t>21</w:t>
        </w:r>
        <w:r w:rsidR="005271BC" w:rsidRPr="005271BC">
          <w:rPr>
            <w:rFonts w:ascii="Noto Sans" w:hAnsi="Noto Sans" w:cs="Noto Sans"/>
            <w:webHidden/>
          </w:rPr>
          <w:fldChar w:fldCharType="end"/>
        </w:r>
      </w:hyperlink>
    </w:p>
    <w:p w14:paraId="4C9512F1" w14:textId="78CFDB05" w:rsidR="005271BC" w:rsidRPr="005271BC" w:rsidRDefault="00564B42">
      <w:pPr>
        <w:pStyle w:val="TDC1"/>
        <w:rPr>
          <w:rFonts w:ascii="Noto Sans" w:eastAsiaTheme="minorEastAsia" w:hAnsi="Noto Sans" w:cs="Noto Sans"/>
          <w:kern w:val="2"/>
          <w14:ligatures w14:val="standardContextual"/>
        </w:rPr>
      </w:pPr>
      <w:hyperlink w:anchor="_Toc199522692" w:history="1">
        <w:r w:rsidR="005271BC" w:rsidRPr="005271BC">
          <w:rPr>
            <w:rStyle w:val="Hipervnculo"/>
            <w:rFonts w:ascii="Noto Sans" w:hAnsi="Noto Sans" w:cs="Noto Sans"/>
            <w:b/>
            <w:bCs/>
          </w:rPr>
          <w:t>11.</w:t>
        </w:r>
        <w:r w:rsidR="005271BC" w:rsidRPr="005271BC">
          <w:rPr>
            <w:rFonts w:ascii="Noto Sans" w:eastAsiaTheme="minorEastAsia" w:hAnsi="Noto Sans" w:cs="Noto Sans"/>
            <w:kern w:val="2"/>
            <w14:ligatures w14:val="standardContextual"/>
          </w:rPr>
          <w:tab/>
        </w:r>
        <w:r w:rsidR="005271BC" w:rsidRPr="005271BC">
          <w:rPr>
            <w:rStyle w:val="Hipervnculo"/>
            <w:rFonts w:ascii="Noto Sans" w:hAnsi="Noto Sans" w:cs="Noto Sans"/>
            <w:b/>
            <w:bCs/>
          </w:rPr>
          <w:t>Garantías de anticipo y cumplimiento</w:t>
        </w:r>
        <w:r w:rsidR="005271BC" w:rsidRPr="005271BC">
          <w:rPr>
            <w:rFonts w:ascii="Noto Sans" w:hAnsi="Noto Sans" w:cs="Noto Sans"/>
            <w:webHidden/>
          </w:rPr>
          <w:tab/>
        </w:r>
        <w:r w:rsidR="005271BC" w:rsidRPr="005271BC">
          <w:rPr>
            <w:rFonts w:ascii="Noto Sans" w:hAnsi="Noto Sans" w:cs="Noto Sans"/>
            <w:webHidden/>
          </w:rPr>
          <w:fldChar w:fldCharType="begin"/>
        </w:r>
        <w:r w:rsidR="005271BC" w:rsidRPr="005271BC">
          <w:rPr>
            <w:rFonts w:ascii="Noto Sans" w:hAnsi="Noto Sans" w:cs="Noto Sans"/>
            <w:webHidden/>
          </w:rPr>
          <w:instrText xml:space="preserve"> PAGEREF _Toc199522692 \h </w:instrText>
        </w:r>
        <w:r w:rsidR="005271BC" w:rsidRPr="005271BC">
          <w:rPr>
            <w:rFonts w:ascii="Noto Sans" w:hAnsi="Noto Sans" w:cs="Noto Sans"/>
            <w:webHidden/>
          </w:rPr>
        </w:r>
        <w:r w:rsidR="005271BC" w:rsidRPr="005271BC">
          <w:rPr>
            <w:rFonts w:ascii="Noto Sans" w:hAnsi="Noto Sans" w:cs="Noto Sans"/>
            <w:webHidden/>
          </w:rPr>
          <w:fldChar w:fldCharType="separate"/>
        </w:r>
        <w:r w:rsidR="005271BC" w:rsidRPr="005271BC">
          <w:rPr>
            <w:rFonts w:ascii="Noto Sans" w:hAnsi="Noto Sans" w:cs="Noto Sans"/>
            <w:webHidden/>
          </w:rPr>
          <w:t>21</w:t>
        </w:r>
        <w:r w:rsidR="005271BC" w:rsidRPr="005271BC">
          <w:rPr>
            <w:rFonts w:ascii="Noto Sans" w:hAnsi="Noto Sans" w:cs="Noto Sans"/>
            <w:webHidden/>
          </w:rPr>
          <w:fldChar w:fldCharType="end"/>
        </w:r>
      </w:hyperlink>
    </w:p>
    <w:p w14:paraId="0E049001" w14:textId="50080FDD" w:rsidR="005271BC" w:rsidRPr="005271BC" w:rsidRDefault="00564B42">
      <w:pPr>
        <w:pStyle w:val="TDC1"/>
        <w:rPr>
          <w:rFonts w:ascii="Noto Sans" w:eastAsiaTheme="minorEastAsia" w:hAnsi="Noto Sans" w:cs="Noto Sans"/>
          <w:kern w:val="2"/>
          <w14:ligatures w14:val="standardContextual"/>
        </w:rPr>
      </w:pPr>
      <w:hyperlink w:anchor="_Toc199522693" w:history="1">
        <w:r w:rsidR="005271BC" w:rsidRPr="005271BC">
          <w:rPr>
            <w:rStyle w:val="Hipervnculo"/>
            <w:rFonts w:ascii="Noto Sans" w:hAnsi="Noto Sans" w:cs="Noto Sans"/>
            <w:b/>
            <w:bCs/>
          </w:rPr>
          <w:t>12.</w:t>
        </w:r>
        <w:r w:rsidR="005271BC" w:rsidRPr="005271BC">
          <w:rPr>
            <w:rFonts w:ascii="Noto Sans" w:eastAsiaTheme="minorEastAsia" w:hAnsi="Noto Sans" w:cs="Noto Sans"/>
            <w:kern w:val="2"/>
            <w14:ligatures w14:val="standardContextual"/>
          </w:rPr>
          <w:tab/>
        </w:r>
        <w:r w:rsidR="005271BC" w:rsidRPr="005271BC">
          <w:rPr>
            <w:rStyle w:val="Hipervnculo"/>
            <w:rFonts w:ascii="Noto Sans" w:hAnsi="Noto Sans" w:cs="Noto Sans"/>
            <w:b/>
            <w:bCs/>
          </w:rPr>
          <w:t>Forma de pago</w:t>
        </w:r>
        <w:r w:rsidR="005271BC" w:rsidRPr="005271BC">
          <w:rPr>
            <w:rFonts w:ascii="Noto Sans" w:hAnsi="Noto Sans" w:cs="Noto Sans"/>
            <w:webHidden/>
          </w:rPr>
          <w:tab/>
        </w:r>
        <w:r w:rsidR="005271BC" w:rsidRPr="005271BC">
          <w:rPr>
            <w:rFonts w:ascii="Noto Sans" w:hAnsi="Noto Sans" w:cs="Noto Sans"/>
            <w:webHidden/>
          </w:rPr>
          <w:fldChar w:fldCharType="begin"/>
        </w:r>
        <w:r w:rsidR="005271BC" w:rsidRPr="005271BC">
          <w:rPr>
            <w:rFonts w:ascii="Noto Sans" w:hAnsi="Noto Sans" w:cs="Noto Sans"/>
            <w:webHidden/>
          </w:rPr>
          <w:instrText xml:space="preserve"> PAGEREF _Toc199522693 \h </w:instrText>
        </w:r>
        <w:r w:rsidR="005271BC" w:rsidRPr="005271BC">
          <w:rPr>
            <w:rFonts w:ascii="Noto Sans" w:hAnsi="Noto Sans" w:cs="Noto Sans"/>
            <w:webHidden/>
          </w:rPr>
        </w:r>
        <w:r w:rsidR="005271BC" w:rsidRPr="005271BC">
          <w:rPr>
            <w:rFonts w:ascii="Noto Sans" w:hAnsi="Noto Sans" w:cs="Noto Sans"/>
            <w:webHidden/>
          </w:rPr>
          <w:fldChar w:fldCharType="separate"/>
        </w:r>
        <w:r w:rsidR="005271BC" w:rsidRPr="005271BC">
          <w:rPr>
            <w:rFonts w:ascii="Noto Sans" w:hAnsi="Noto Sans" w:cs="Noto Sans"/>
            <w:webHidden/>
          </w:rPr>
          <w:t>22</w:t>
        </w:r>
        <w:r w:rsidR="005271BC" w:rsidRPr="005271BC">
          <w:rPr>
            <w:rFonts w:ascii="Noto Sans" w:hAnsi="Noto Sans" w:cs="Noto Sans"/>
            <w:webHidden/>
          </w:rPr>
          <w:fldChar w:fldCharType="end"/>
        </w:r>
      </w:hyperlink>
    </w:p>
    <w:p w14:paraId="601531C8" w14:textId="60522F59" w:rsidR="005271BC" w:rsidRPr="005271BC" w:rsidRDefault="00564B42">
      <w:pPr>
        <w:pStyle w:val="TDC2"/>
        <w:rPr>
          <w:rFonts w:ascii="Noto Sans" w:eastAsiaTheme="minorEastAsia" w:hAnsi="Noto Sans" w:cs="Noto Sans"/>
          <w:noProof/>
          <w:kern w:val="2"/>
          <w:sz w:val="20"/>
          <w:szCs w:val="20"/>
          <w:lang w:eastAsia="es-MX"/>
          <w14:ligatures w14:val="standardContextual"/>
        </w:rPr>
      </w:pPr>
      <w:hyperlink w:anchor="_Toc199522694" w:history="1">
        <w:r w:rsidR="005271BC" w:rsidRPr="005271BC">
          <w:rPr>
            <w:rStyle w:val="Hipervnculo"/>
            <w:rFonts w:ascii="Noto Sans" w:hAnsi="Noto Sans" w:cs="Noto Sans"/>
            <w:b/>
            <w:bCs/>
            <w:noProof/>
            <w:sz w:val="20"/>
            <w:szCs w:val="20"/>
          </w:rPr>
          <w:t>12.1 Condiciones de pago</w:t>
        </w:r>
        <w:r w:rsidR="005271BC" w:rsidRPr="005271BC">
          <w:rPr>
            <w:rFonts w:ascii="Noto Sans" w:hAnsi="Noto Sans" w:cs="Noto Sans"/>
            <w:noProof/>
            <w:webHidden/>
            <w:sz w:val="20"/>
            <w:szCs w:val="20"/>
          </w:rPr>
          <w:tab/>
        </w:r>
        <w:r w:rsidR="005271BC" w:rsidRPr="005271BC">
          <w:rPr>
            <w:rFonts w:ascii="Noto Sans" w:hAnsi="Noto Sans" w:cs="Noto Sans"/>
            <w:noProof/>
            <w:webHidden/>
            <w:sz w:val="20"/>
            <w:szCs w:val="20"/>
          </w:rPr>
          <w:fldChar w:fldCharType="begin"/>
        </w:r>
        <w:r w:rsidR="005271BC" w:rsidRPr="005271BC">
          <w:rPr>
            <w:rFonts w:ascii="Noto Sans" w:hAnsi="Noto Sans" w:cs="Noto Sans"/>
            <w:noProof/>
            <w:webHidden/>
            <w:sz w:val="20"/>
            <w:szCs w:val="20"/>
          </w:rPr>
          <w:instrText xml:space="preserve"> PAGEREF _Toc199522694 \h </w:instrText>
        </w:r>
        <w:r w:rsidR="005271BC" w:rsidRPr="005271BC">
          <w:rPr>
            <w:rFonts w:ascii="Noto Sans" w:hAnsi="Noto Sans" w:cs="Noto Sans"/>
            <w:noProof/>
            <w:webHidden/>
            <w:sz w:val="20"/>
            <w:szCs w:val="20"/>
          </w:rPr>
        </w:r>
        <w:r w:rsidR="005271BC" w:rsidRPr="005271BC">
          <w:rPr>
            <w:rFonts w:ascii="Noto Sans" w:hAnsi="Noto Sans" w:cs="Noto Sans"/>
            <w:noProof/>
            <w:webHidden/>
            <w:sz w:val="20"/>
            <w:szCs w:val="20"/>
          </w:rPr>
          <w:fldChar w:fldCharType="separate"/>
        </w:r>
        <w:r w:rsidR="005271BC" w:rsidRPr="005271BC">
          <w:rPr>
            <w:rFonts w:ascii="Noto Sans" w:hAnsi="Noto Sans" w:cs="Noto Sans"/>
            <w:noProof/>
            <w:webHidden/>
            <w:sz w:val="20"/>
            <w:szCs w:val="20"/>
          </w:rPr>
          <w:t>23</w:t>
        </w:r>
        <w:r w:rsidR="005271BC" w:rsidRPr="005271BC">
          <w:rPr>
            <w:rFonts w:ascii="Noto Sans" w:hAnsi="Noto Sans" w:cs="Noto Sans"/>
            <w:noProof/>
            <w:webHidden/>
            <w:sz w:val="20"/>
            <w:szCs w:val="20"/>
          </w:rPr>
          <w:fldChar w:fldCharType="end"/>
        </w:r>
      </w:hyperlink>
    </w:p>
    <w:p w14:paraId="2823A112" w14:textId="35F3611B" w:rsidR="005271BC" w:rsidRPr="005271BC" w:rsidRDefault="00564B42">
      <w:pPr>
        <w:pStyle w:val="TDC1"/>
        <w:rPr>
          <w:rFonts w:ascii="Noto Sans" w:eastAsiaTheme="minorEastAsia" w:hAnsi="Noto Sans" w:cs="Noto Sans"/>
          <w:kern w:val="2"/>
          <w14:ligatures w14:val="standardContextual"/>
        </w:rPr>
      </w:pPr>
      <w:hyperlink w:anchor="_Toc199522695" w:history="1">
        <w:r w:rsidR="005271BC" w:rsidRPr="005271BC">
          <w:rPr>
            <w:rStyle w:val="Hipervnculo"/>
            <w:rFonts w:ascii="Noto Sans" w:hAnsi="Noto Sans" w:cs="Noto Sans"/>
            <w:b/>
            <w:bCs/>
          </w:rPr>
          <w:t xml:space="preserve">13. </w:t>
        </w:r>
        <w:r w:rsidR="005271BC" w:rsidRPr="005271BC">
          <w:rPr>
            <w:rFonts w:ascii="Noto Sans" w:eastAsiaTheme="minorEastAsia" w:hAnsi="Noto Sans" w:cs="Noto Sans"/>
            <w:kern w:val="2"/>
            <w14:ligatures w14:val="standardContextual"/>
          </w:rPr>
          <w:tab/>
        </w:r>
        <w:r w:rsidR="005271BC" w:rsidRPr="005271BC">
          <w:rPr>
            <w:rStyle w:val="Hipervnculo"/>
            <w:rFonts w:ascii="Noto Sans" w:hAnsi="Noto Sans" w:cs="Noto Sans"/>
            <w:b/>
            <w:bCs/>
          </w:rPr>
          <w:t>Mecanismos de comprobación, supervisión y verificación de los servicios contratados</w:t>
        </w:r>
        <w:r w:rsidR="005271BC" w:rsidRPr="005271BC">
          <w:rPr>
            <w:rFonts w:ascii="Noto Sans" w:hAnsi="Noto Sans" w:cs="Noto Sans"/>
            <w:webHidden/>
          </w:rPr>
          <w:tab/>
        </w:r>
        <w:r w:rsidR="005271BC" w:rsidRPr="005271BC">
          <w:rPr>
            <w:rFonts w:ascii="Noto Sans" w:hAnsi="Noto Sans" w:cs="Noto Sans"/>
            <w:webHidden/>
          </w:rPr>
          <w:fldChar w:fldCharType="begin"/>
        </w:r>
        <w:r w:rsidR="005271BC" w:rsidRPr="005271BC">
          <w:rPr>
            <w:rFonts w:ascii="Noto Sans" w:hAnsi="Noto Sans" w:cs="Noto Sans"/>
            <w:webHidden/>
          </w:rPr>
          <w:instrText xml:space="preserve"> PAGEREF _Toc199522695 \h </w:instrText>
        </w:r>
        <w:r w:rsidR="005271BC" w:rsidRPr="005271BC">
          <w:rPr>
            <w:rFonts w:ascii="Noto Sans" w:hAnsi="Noto Sans" w:cs="Noto Sans"/>
            <w:webHidden/>
          </w:rPr>
        </w:r>
        <w:r w:rsidR="005271BC" w:rsidRPr="005271BC">
          <w:rPr>
            <w:rFonts w:ascii="Noto Sans" w:hAnsi="Noto Sans" w:cs="Noto Sans"/>
            <w:webHidden/>
          </w:rPr>
          <w:fldChar w:fldCharType="separate"/>
        </w:r>
        <w:r w:rsidR="005271BC" w:rsidRPr="005271BC">
          <w:rPr>
            <w:rFonts w:ascii="Noto Sans" w:hAnsi="Noto Sans" w:cs="Noto Sans"/>
            <w:webHidden/>
          </w:rPr>
          <w:t>24</w:t>
        </w:r>
        <w:r w:rsidR="005271BC" w:rsidRPr="005271BC">
          <w:rPr>
            <w:rFonts w:ascii="Noto Sans" w:hAnsi="Noto Sans" w:cs="Noto Sans"/>
            <w:webHidden/>
          </w:rPr>
          <w:fldChar w:fldCharType="end"/>
        </w:r>
      </w:hyperlink>
    </w:p>
    <w:p w14:paraId="79E6FA17" w14:textId="0C1FDF86" w:rsidR="005271BC" w:rsidRPr="005271BC" w:rsidRDefault="00564B42">
      <w:pPr>
        <w:pStyle w:val="TDC1"/>
        <w:rPr>
          <w:rFonts w:ascii="Noto Sans" w:eastAsiaTheme="minorEastAsia" w:hAnsi="Noto Sans" w:cs="Noto Sans"/>
          <w:kern w:val="2"/>
          <w14:ligatures w14:val="standardContextual"/>
        </w:rPr>
      </w:pPr>
      <w:hyperlink w:anchor="_Toc199522696" w:history="1">
        <w:r w:rsidR="005271BC" w:rsidRPr="005271BC">
          <w:rPr>
            <w:rStyle w:val="Hipervnculo"/>
            <w:rFonts w:ascii="Noto Sans" w:hAnsi="Noto Sans" w:cs="Noto Sans"/>
            <w:b/>
            <w:bCs/>
          </w:rPr>
          <w:t>14.</w:t>
        </w:r>
        <w:r w:rsidR="005271BC" w:rsidRPr="005271BC">
          <w:rPr>
            <w:rFonts w:ascii="Noto Sans" w:eastAsiaTheme="minorEastAsia" w:hAnsi="Noto Sans" w:cs="Noto Sans"/>
            <w:kern w:val="2"/>
            <w14:ligatures w14:val="standardContextual"/>
          </w:rPr>
          <w:tab/>
        </w:r>
        <w:r w:rsidR="005271BC" w:rsidRPr="005271BC">
          <w:rPr>
            <w:rStyle w:val="Hipervnculo"/>
            <w:rFonts w:ascii="Noto Sans" w:hAnsi="Noto Sans" w:cs="Noto Sans"/>
            <w:b/>
            <w:bCs/>
          </w:rPr>
          <w:t>Otorgamiento de Anticipo</w:t>
        </w:r>
        <w:r w:rsidR="005271BC" w:rsidRPr="005271BC">
          <w:rPr>
            <w:rFonts w:ascii="Noto Sans" w:hAnsi="Noto Sans" w:cs="Noto Sans"/>
            <w:webHidden/>
          </w:rPr>
          <w:tab/>
        </w:r>
        <w:r w:rsidR="005271BC" w:rsidRPr="005271BC">
          <w:rPr>
            <w:rFonts w:ascii="Noto Sans" w:hAnsi="Noto Sans" w:cs="Noto Sans"/>
            <w:webHidden/>
          </w:rPr>
          <w:fldChar w:fldCharType="begin"/>
        </w:r>
        <w:r w:rsidR="005271BC" w:rsidRPr="005271BC">
          <w:rPr>
            <w:rFonts w:ascii="Noto Sans" w:hAnsi="Noto Sans" w:cs="Noto Sans"/>
            <w:webHidden/>
          </w:rPr>
          <w:instrText xml:space="preserve"> PAGEREF _Toc199522696 \h </w:instrText>
        </w:r>
        <w:r w:rsidR="005271BC" w:rsidRPr="005271BC">
          <w:rPr>
            <w:rFonts w:ascii="Noto Sans" w:hAnsi="Noto Sans" w:cs="Noto Sans"/>
            <w:webHidden/>
          </w:rPr>
        </w:r>
        <w:r w:rsidR="005271BC" w:rsidRPr="005271BC">
          <w:rPr>
            <w:rFonts w:ascii="Noto Sans" w:hAnsi="Noto Sans" w:cs="Noto Sans"/>
            <w:webHidden/>
          </w:rPr>
          <w:fldChar w:fldCharType="separate"/>
        </w:r>
        <w:r w:rsidR="005271BC" w:rsidRPr="005271BC">
          <w:rPr>
            <w:rFonts w:ascii="Noto Sans" w:hAnsi="Noto Sans" w:cs="Noto Sans"/>
            <w:webHidden/>
          </w:rPr>
          <w:t>24</w:t>
        </w:r>
        <w:r w:rsidR="005271BC" w:rsidRPr="005271BC">
          <w:rPr>
            <w:rFonts w:ascii="Noto Sans" w:hAnsi="Noto Sans" w:cs="Noto Sans"/>
            <w:webHidden/>
          </w:rPr>
          <w:fldChar w:fldCharType="end"/>
        </w:r>
      </w:hyperlink>
    </w:p>
    <w:p w14:paraId="2D153A4B" w14:textId="7BB313CB" w:rsidR="005271BC" w:rsidRPr="005271BC" w:rsidRDefault="00564B42">
      <w:pPr>
        <w:pStyle w:val="TDC1"/>
        <w:rPr>
          <w:rFonts w:ascii="Noto Sans" w:eastAsiaTheme="minorEastAsia" w:hAnsi="Noto Sans" w:cs="Noto Sans"/>
          <w:kern w:val="2"/>
          <w14:ligatures w14:val="standardContextual"/>
        </w:rPr>
      </w:pPr>
      <w:hyperlink w:anchor="_Toc199522697" w:history="1">
        <w:r w:rsidR="005271BC" w:rsidRPr="005271BC">
          <w:rPr>
            <w:rStyle w:val="Hipervnculo"/>
            <w:rFonts w:ascii="Noto Sans" w:hAnsi="Noto Sans" w:cs="Noto Sans"/>
            <w:b/>
            <w:bCs/>
          </w:rPr>
          <w:t xml:space="preserve">15. </w:t>
        </w:r>
        <w:r w:rsidR="005271BC" w:rsidRPr="005271BC">
          <w:rPr>
            <w:rFonts w:ascii="Noto Sans" w:eastAsiaTheme="minorEastAsia" w:hAnsi="Noto Sans" w:cs="Noto Sans"/>
            <w:kern w:val="2"/>
            <w14:ligatures w14:val="standardContextual"/>
          </w:rPr>
          <w:tab/>
        </w:r>
        <w:r w:rsidR="005271BC" w:rsidRPr="005271BC">
          <w:rPr>
            <w:rStyle w:val="Hipervnculo"/>
            <w:rFonts w:ascii="Noto Sans" w:hAnsi="Noto Sans" w:cs="Noto Sans"/>
            <w:b/>
            <w:bCs/>
          </w:rPr>
          <w:t>Aviso de privacidad, así como la precisión de las medidas de seguridad para el manejo de la información para bienes o servicios de tecnologías de la información y comunicaciones, alineado a la política general de seguridad de la información en materia del TIC, cuando se considere aplicable.</w:t>
        </w:r>
        <w:r w:rsidR="005271BC" w:rsidRPr="005271BC">
          <w:rPr>
            <w:rFonts w:ascii="Noto Sans" w:hAnsi="Noto Sans" w:cs="Noto Sans"/>
            <w:webHidden/>
          </w:rPr>
          <w:tab/>
        </w:r>
        <w:r w:rsidR="005271BC" w:rsidRPr="005271BC">
          <w:rPr>
            <w:rFonts w:ascii="Noto Sans" w:hAnsi="Noto Sans" w:cs="Noto Sans"/>
            <w:webHidden/>
          </w:rPr>
          <w:fldChar w:fldCharType="begin"/>
        </w:r>
        <w:r w:rsidR="005271BC" w:rsidRPr="005271BC">
          <w:rPr>
            <w:rFonts w:ascii="Noto Sans" w:hAnsi="Noto Sans" w:cs="Noto Sans"/>
            <w:webHidden/>
          </w:rPr>
          <w:instrText xml:space="preserve"> PAGEREF _Toc199522697 \h </w:instrText>
        </w:r>
        <w:r w:rsidR="005271BC" w:rsidRPr="005271BC">
          <w:rPr>
            <w:rFonts w:ascii="Noto Sans" w:hAnsi="Noto Sans" w:cs="Noto Sans"/>
            <w:webHidden/>
          </w:rPr>
        </w:r>
        <w:r w:rsidR="005271BC" w:rsidRPr="005271BC">
          <w:rPr>
            <w:rFonts w:ascii="Noto Sans" w:hAnsi="Noto Sans" w:cs="Noto Sans"/>
            <w:webHidden/>
          </w:rPr>
          <w:fldChar w:fldCharType="separate"/>
        </w:r>
        <w:r w:rsidR="005271BC" w:rsidRPr="005271BC">
          <w:rPr>
            <w:rFonts w:ascii="Noto Sans" w:hAnsi="Noto Sans" w:cs="Noto Sans"/>
            <w:webHidden/>
          </w:rPr>
          <w:t>24</w:t>
        </w:r>
        <w:r w:rsidR="005271BC" w:rsidRPr="005271BC">
          <w:rPr>
            <w:rFonts w:ascii="Noto Sans" w:hAnsi="Noto Sans" w:cs="Noto Sans"/>
            <w:webHidden/>
          </w:rPr>
          <w:fldChar w:fldCharType="end"/>
        </w:r>
      </w:hyperlink>
    </w:p>
    <w:p w14:paraId="226A257E" w14:textId="2F02460F" w:rsidR="005271BC" w:rsidRPr="005271BC" w:rsidRDefault="00564B42">
      <w:pPr>
        <w:pStyle w:val="TDC1"/>
        <w:rPr>
          <w:rFonts w:ascii="Noto Sans" w:eastAsiaTheme="minorEastAsia" w:hAnsi="Noto Sans" w:cs="Noto Sans"/>
          <w:kern w:val="2"/>
          <w14:ligatures w14:val="standardContextual"/>
        </w:rPr>
      </w:pPr>
      <w:hyperlink w:anchor="_Toc199522698" w:history="1">
        <w:r w:rsidR="005271BC" w:rsidRPr="005271BC">
          <w:rPr>
            <w:rStyle w:val="Hipervnculo"/>
            <w:rFonts w:ascii="Noto Sans" w:hAnsi="Noto Sans" w:cs="Noto Sans"/>
            <w:b/>
            <w:bCs/>
          </w:rPr>
          <w:t xml:space="preserve">16. </w:t>
        </w:r>
        <w:r w:rsidR="005271BC" w:rsidRPr="005271BC">
          <w:rPr>
            <w:rFonts w:ascii="Noto Sans" w:eastAsiaTheme="minorEastAsia" w:hAnsi="Noto Sans" w:cs="Noto Sans"/>
            <w:kern w:val="2"/>
            <w14:ligatures w14:val="standardContextual"/>
          </w:rPr>
          <w:tab/>
        </w:r>
        <w:r w:rsidR="005271BC" w:rsidRPr="005271BC">
          <w:rPr>
            <w:rStyle w:val="Hipervnculo"/>
            <w:rFonts w:ascii="Noto Sans" w:hAnsi="Noto Sans" w:cs="Noto Sans"/>
            <w:b/>
            <w:bCs/>
          </w:rPr>
          <w:t>Seguro de Responsabilidad Civil.</w:t>
        </w:r>
        <w:r w:rsidR="005271BC" w:rsidRPr="005271BC">
          <w:rPr>
            <w:rFonts w:ascii="Noto Sans" w:hAnsi="Noto Sans" w:cs="Noto Sans"/>
            <w:webHidden/>
          </w:rPr>
          <w:tab/>
        </w:r>
        <w:r w:rsidR="005271BC" w:rsidRPr="005271BC">
          <w:rPr>
            <w:rFonts w:ascii="Noto Sans" w:hAnsi="Noto Sans" w:cs="Noto Sans"/>
            <w:webHidden/>
          </w:rPr>
          <w:fldChar w:fldCharType="begin"/>
        </w:r>
        <w:r w:rsidR="005271BC" w:rsidRPr="005271BC">
          <w:rPr>
            <w:rFonts w:ascii="Noto Sans" w:hAnsi="Noto Sans" w:cs="Noto Sans"/>
            <w:webHidden/>
          </w:rPr>
          <w:instrText xml:space="preserve"> PAGEREF _Toc199522698 \h </w:instrText>
        </w:r>
        <w:r w:rsidR="005271BC" w:rsidRPr="005271BC">
          <w:rPr>
            <w:rFonts w:ascii="Noto Sans" w:hAnsi="Noto Sans" w:cs="Noto Sans"/>
            <w:webHidden/>
          </w:rPr>
        </w:r>
        <w:r w:rsidR="005271BC" w:rsidRPr="005271BC">
          <w:rPr>
            <w:rFonts w:ascii="Noto Sans" w:hAnsi="Noto Sans" w:cs="Noto Sans"/>
            <w:webHidden/>
          </w:rPr>
          <w:fldChar w:fldCharType="separate"/>
        </w:r>
        <w:r w:rsidR="005271BC" w:rsidRPr="005271BC">
          <w:rPr>
            <w:rFonts w:ascii="Noto Sans" w:hAnsi="Noto Sans" w:cs="Noto Sans"/>
            <w:webHidden/>
          </w:rPr>
          <w:t>24</w:t>
        </w:r>
        <w:r w:rsidR="005271BC" w:rsidRPr="005271BC">
          <w:rPr>
            <w:rFonts w:ascii="Noto Sans" w:hAnsi="Noto Sans" w:cs="Noto Sans"/>
            <w:webHidden/>
          </w:rPr>
          <w:fldChar w:fldCharType="end"/>
        </w:r>
      </w:hyperlink>
    </w:p>
    <w:p w14:paraId="5D2D08DF" w14:textId="17B27A9A" w:rsidR="005271BC" w:rsidRPr="005271BC" w:rsidRDefault="00564B42">
      <w:pPr>
        <w:pStyle w:val="TDC1"/>
        <w:rPr>
          <w:rFonts w:ascii="Noto Sans" w:eastAsiaTheme="minorEastAsia" w:hAnsi="Noto Sans" w:cs="Noto Sans"/>
          <w:kern w:val="2"/>
          <w14:ligatures w14:val="standardContextual"/>
        </w:rPr>
      </w:pPr>
      <w:hyperlink w:anchor="_Toc199522699" w:history="1">
        <w:r w:rsidR="005271BC" w:rsidRPr="005271BC">
          <w:rPr>
            <w:rStyle w:val="Hipervnculo"/>
            <w:rFonts w:ascii="Noto Sans" w:hAnsi="Noto Sans" w:cs="Noto Sans"/>
            <w:b/>
            <w:bCs/>
          </w:rPr>
          <w:t xml:space="preserve">17. </w:t>
        </w:r>
        <w:r w:rsidR="005271BC" w:rsidRPr="005271BC">
          <w:rPr>
            <w:rFonts w:ascii="Noto Sans" w:eastAsiaTheme="minorEastAsia" w:hAnsi="Noto Sans" w:cs="Noto Sans"/>
            <w:kern w:val="2"/>
            <w14:ligatures w14:val="standardContextual"/>
          </w:rPr>
          <w:tab/>
        </w:r>
        <w:r w:rsidR="005271BC" w:rsidRPr="005271BC">
          <w:rPr>
            <w:rStyle w:val="Hipervnculo"/>
            <w:rFonts w:ascii="Noto Sans" w:hAnsi="Noto Sans" w:cs="Noto Sans"/>
            <w:b/>
            <w:bCs/>
          </w:rPr>
          <w:t>Dictámenes de protección civil emitidos por las autoridades competentes en la materia.</w:t>
        </w:r>
        <w:r w:rsidR="005271BC" w:rsidRPr="005271BC">
          <w:rPr>
            <w:rFonts w:ascii="Noto Sans" w:hAnsi="Noto Sans" w:cs="Noto Sans"/>
            <w:webHidden/>
          </w:rPr>
          <w:tab/>
        </w:r>
        <w:r w:rsidR="005271BC" w:rsidRPr="005271BC">
          <w:rPr>
            <w:rFonts w:ascii="Noto Sans" w:hAnsi="Noto Sans" w:cs="Noto Sans"/>
            <w:webHidden/>
          </w:rPr>
          <w:fldChar w:fldCharType="begin"/>
        </w:r>
        <w:r w:rsidR="005271BC" w:rsidRPr="005271BC">
          <w:rPr>
            <w:rFonts w:ascii="Noto Sans" w:hAnsi="Noto Sans" w:cs="Noto Sans"/>
            <w:webHidden/>
          </w:rPr>
          <w:instrText xml:space="preserve"> PAGEREF _Toc199522699 \h </w:instrText>
        </w:r>
        <w:r w:rsidR="005271BC" w:rsidRPr="005271BC">
          <w:rPr>
            <w:rFonts w:ascii="Noto Sans" w:hAnsi="Noto Sans" w:cs="Noto Sans"/>
            <w:webHidden/>
          </w:rPr>
        </w:r>
        <w:r w:rsidR="005271BC" w:rsidRPr="005271BC">
          <w:rPr>
            <w:rFonts w:ascii="Noto Sans" w:hAnsi="Noto Sans" w:cs="Noto Sans"/>
            <w:webHidden/>
          </w:rPr>
          <w:fldChar w:fldCharType="separate"/>
        </w:r>
        <w:r w:rsidR="005271BC" w:rsidRPr="005271BC">
          <w:rPr>
            <w:rFonts w:ascii="Noto Sans" w:hAnsi="Noto Sans" w:cs="Noto Sans"/>
            <w:webHidden/>
          </w:rPr>
          <w:t>24</w:t>
        </w:r>
        <w:r w:rsidR="005271BC" w:rsidRPr="005271BC">
          <w:rPr>
            <w:rFonts w:ascii="Noto Sans" w:hAnsi="Noto Sans" w:cs="Noto Sans"/>
            <w:webHidden/>
          </w:rPr>
          <w:fldChar w:fldCharType="end"/>
        </w:r>
      </w:hyperlink>
    </w:p>
    <w:p w14:paraId="23BA3266" w14:textId="6DFDB0A5" w:rsidR="005271BC" w:rsidRPr="005271BC" w:rsidRDefault="00564B42">
      <w:pPr>
        <w:pStyle w:val="TDC1"/>
        <w:rPr>
          <w:rFonts w:ascii="Noto Sans" w:eastAsiaTheme="minorEastAsia" w:hAnsi="Noto Sans" w:cs="Noto Sans"/>
          <w:kern w:val="2"/>
          <w14:ligatures w14:val="standardContextual"/>
        </w:rPr>
      </w:pPr>
      <w:hyperlink w:anchor="_Toc199522700" w:history="1">
        <w:r w:rsidR="005271BC" w:rsidRPr="005271BC">
          <w:rPr>
            <w:rStyle w:val="Hipervnculo"/>
            <w:rFonts w:ascii="Noto Sans" w:hAnsi="Noto Sans" w:cs="Noto Sans"/>
            <w:b/>
            <w:bCs/>
            <w:lang w:val="es-ES_tradnl"/>
          </w:rPr>
          <w:t xml:space="preserve">18. </w:t>
        </w:r>
        <w:r w:rsidR="005271BC" w:rsidRPr="005271BC">
          <w:rPr>
            <w:rFonts w:ascii="Noto Sans" w:eastAsiaTheme="minorEastAsia" w:hAnsi="Noto Sans" w:cs="Noto Sans"/>
            <w:kern w:val="2"/>
            <w14:ligatures w14:val="standardContextual"/>
          </w:rPr>
          <w:tab/>
        </w:r>
        <w:r w:rsidR="005271BC" w:rsidRPr="005271BC">
          <w:rPr>
            <w:rStyle w:val="Hipervnculo"/>
            <w:rFonts w:ascii="Noto Sans" w:hAnsi="Noto Sans" w:cs="Noto Sans"/>
            <w:b/>
            <w:bCs/>
            <w:lang w:val="es-ES_tradnl"/>
          </w:rPr>
          <w:t>Firmas de elaboración, revisión y aprobación</w:t>
        </w:r>
        <w:r w:rsidR="005271BC" w:rsidRPr="005271BC">
          <w:rPr>
            <w:rFonts w:ascii="Noto Sans" w:hAnsi="Noto Sans" w:cs="Noto Sans"/>
            <w:webHidden/>
          </w:rPr>
          <w:tab/>
        </w:r>
        <w:r w:rsidR="005271BC" w:rsidRPr="005271BC">
          <w:rPr>
            <w:rFonts w:ascii="Noto Sans" w:hAnsi="Noto Sans" w:cs="Noto Sans"/>
            <w:webHidden/>
          </w:rPr>
          <w:fldChar w:fldCharType="begin"/>
        </w:r>
        <w:r w:rsidR="005271BC" w:rsidRPr="005271BC">
          <w:rPr>
            <w:rFonts w:ascii="Noto Sans" w:hAnsi="Noto Sans" w:cs="Noto Sans"/>
            <w:webHidden/>
          </w:rPr>
          <w:instrText xml:space="preserve"> PAGEREF _Toc199522700 \h </w:instrText>
        </w:r>
        <w:r w:rsidR="005271BC" w:rsidRPr="005271BC">
          <w:rPr>
            <w:rFonts w:ascii="Noto Sans" w:hAnsi="Noto Sans" w:cs="Noto Sans"/>
            <w:webHidden/>
          </w:rPr>
        </w:r>
        <w:r w:rsidR="005271BC" w:rsidRPr="005271BC">
          <w:rPr>
            <w:rFonts w:ascii="Noto Sans" w:hAnsi="Noto Sans" w:cs="Noto Sans"/>
            <w:webHidden/>
          </w:rPr>
          <w:fldChar w:fldCharType="separate"/>
        </w:r>
        <w:r w:rsidR="005271BC" w:rsidRPr="005271BC">
          <w:rPr>
            <w:rFonts w:ascii="Noto Sans" w:hAnsi="Noto Sans" w:cs="Noto Sans"/>
            <w:webHidden/>
          </w:rPr>
          <w:t>25</w:t>
        </w:r>
        <w:r w:rsidR="005271BC" w:rsidRPr="005271BC">
          <w:rPr>
            <w:rFonts w:ascii="Noto Sans" w:hAnsi="Noto Sans" w:cs="Noto Sans"/>
            <w:webHidden/>
          </w:rPr>
          <w:fldChar w:fldCharType="end"/>
        </w:r>
      </w:hyperlink>
    </w:p>
    <w:p w14:paraId="059E054C" w14:textId="392C2F4C" w:rsidR="00111D2C" w:rsidRPr="005177C2" w:rsidRDefault="00111D2C" w:rsidP="008B5DDD">
      <w:pPr>
        <w:spacing w:after="0" w:line="240" w:lineRule="auto"/>
        <w:rPr>
          <w:rFonts w:ascii="Noto Sans" w:hAnsi="Noto Sans" w:cs="Noto Sans"/>
          <w:b/>
          <w:sz w:val="20"/>
          <w:szCs w:val="20"/>
        </w:rPr>
      </w:pPr>
      <w:r w:rsidRPr="00F44D24">
        <w:rPr>
          <w:rFonts w:ascii="Noto Sans" w:hAnsi="Noto Sans" w:cs="Noto Sans"/>
          <w:b/>
          <w:noProof/>
          <w:sz w:val="20"/>
          <w:szCs w:val="20"/>
        </w:rPr>
        <w:fldChar w:fldCharType="end"/>
      </w:r>
    </w:p>
    <w:p w14:paraId="1A3DEA56" w14:textId="77777777" w:rsidR="00111D2C" w:rsidRPr="00F44D24" w:rsidRDefault="00111D2C" w:rsidP="008B5DDD">
      <w:pPr>
        <w:pStyle w:val="Ttulo1"/>
        <w:spacing w:before="0" w:after="0" w:line="240" w:lineRule="auto"/>
        <w:ind w:left="720"/>
        <w:rPr>
          <w:rFonts w:ascii="Noto Sans" w:eastAsia="Calibri" w:hAnsi="Noto Sans" w:cs="Noto Sans"/>
          <w:color w:val="auto"/>
          <w:sz w:val="20"/>
          <w:szCs w:val="20"/>
        </w:rPr>
      </w:pPr>
      <w:bookmarkStart w:id="0" w:name="_Toc102157627"/>
      <w:bookmarkStart w:id="1" w:name="_Toc104493641"/>
    </w:p>
    <w:p w14:paraId="5453A1C9" w14:textId="77777777" w:rsidR="00111D2C" w:rsidRPr="00F44D24" w:rsidRDefault="00111D2C" w:rsidP="008B5DDD">
      <w:pPr>
        <w:spacing w:after="0" w:line="240" w:lineRule="auto"/>
        <w:rPr>
          <w:rFonts w:ascii="Noto Sans" w:hAnsi="Noto Sans" w:cs="Noto Sans"/>
          <w:b/>
          <w:bCs/>
          <w:kern w:val="32"/>
          <w:sz w:val="20"/>
          <w:szCs w:val="20"/>
        </w:rPr>
      </w:pPr>
      <w:r w:rsidRPr="00F44D24">
        <w:rPr>
          <w:rFonts w:ascii="Noto Sans" w:hAnsi="Noto Sans" w:cs="Noto Sans"/>
          <w:sz w:val="20"/>
          <w:szCs w:val="20"/>
        </w:rPr>
        <w:br w:type="page"/>
      </w:r>
    </w:p>
    <w:p w14:paraId="73FAD479" w14:textId="3979654E" w:rsidR="00890809" w:rsidRPr="00F44D24" w:rsidRDefault="00890809" w:rsidP="00890809">
      <w:pPr>
        <w:pStyle w:val="Ttulo1"/>
        <w:spacing w:before="0" w:after="0" w:line="240" w:lineRule="auto"/>
        <w:rPr>
          <w:rFonts w:ascii="Noto Sans" w:hAnsi="Noto Sans" w:cs="Noto Sans"/>
          <w:b/>
          <w:bCs/>
          <w:sz w:val="20"/>
          <w:szCs w:val="20"/>
        </w:rPr>
      </w:pPr>
      <w:bookmarkStart w:id="2" w:name="_Toc167274414"/>
      <w:bookmarkStart w:id="3" w:name="_Toc167274415"/>
      <w:bookmarkStart w:id="4" w:name="_Toc167274416"/>
      <w:bookmarkStart w:id="5" w:name="_Toc167274417"/>
      <w:bookmarkStart w:id="6" w:name="_Toc167274418"/>
      <w:bookmarkStart w:id="7" w:name="_Toc167274419"/>
      <w:bookmarkStart w:id="8" w:name="_Toc167274420"/>
      <w:bookmarkStart w:id="9" w:name="_Toc167274421"/>
      <w:bookmarkStart w:id="10" w:name="_Toc167274422"/>
      <w:bookmarkStart w:id="11" w:name="_Toc167274423"/>
      <w:bookmarkStart w:id="12" w:name="_Toc167274424"/>
      <w:bookmarkStart w:id="13" w:name="_Toc167274425"/>
      <w:bookmarkStart w:id="14" w:name="_Toc167274426"/>
      <w:bookmarkStart w:id="15" w:name="_Toc167274427"/>
      <w:bookmarkStart w:id="16" w:name="_Toc167274428"/>
      <w:bookmarkStart w:id="17" w:name="_Toc167274429"/>
      <w:bookmarkStart w:id="18" w:name="_Toc167274430"/>
      <w:bookmarkStart w:id="19" w:name="_Toc167274431"/>
      <w:bookmarkStart w:id="20" w:name="_Toc167274432"/>
      <w:bookmarkStart w:id="21" w:name="_Toc167274433"/>
      <w:bookmarkStart w:id="22" w:name="_Toc167274434"/>
      <w:bookmarkStart w:id="23" w:name="_Toc167274435"/>
      <w:bookmarkStart w:id="24" w:name="_Toc167274439"/>
      <w:bookmarkStart w:id="25" w:name="_Toc167274440"/>
      <w:bookmarkStart w:id="26" w:name="_Toc167274441"/>
      <w:bookmarkStart w:id="27" w:name="_Toc167274442"/>
      <w:bookmarkStart w:id="28" w:name="_Toc167274475"/>
      <w:bookmarkStart w:id="29" w:name="_Toc109063425"/>
      <w:bookmarkStart w:id="30" w:name="_Toc109163391"/>
      <w:bookmarkStart w:id="31" w:name="_Toc199522679"/>
      <w:bookmarkStart w:id="32" w:name="_Hlk114828288"/>
      <w:bookmarkStart w:id="33" w:name="_Hlk114828585"/>
      <w:bookmarkStart w:id="34" w:name="_Toc97814663"/>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F44D24">
        <w:rPr>
          <w:rFonts w:ascii="Noto Sans" w:hAnsi="Noto Sans" w:cs="Noto Sans"/>
          <w:b/>
          <w:bCs/>
          <w:color w:val="auto"/>
          <w:sz w:val="20"/>
          <w:szCs w:val="20"/>
        </w:rPr>
        <w:lastRenderedPageBreak/>
        <w:t xml:space="preserve">1. </w:t>
      </w:r>
      <w:r w:rsidRPr="00F44D24">
        <w:rPr>
          <w:rFonts w:ascii="Noto Sans" w:hAnsi="Noto Sans" w:cs="Noto Sans"/>
          <w:b/>
          <w:bCs/>
          <w:color w:val="auto"/>
          <w:sz w:val="20"/>
          <w:szCs w:val="20"/>
        </w:rPr>
        <w:tab/>
        <w:t>Vigencia de</w:t>
      </w:r>
      <w:r>
        <w:rPr>
          <w:rFonts w:ascii="Noto Sans" w:hAnsi="Noto Sans" w:cs="Noto Sans"/>
          <w:b/>
          <w:bCs/>
          <w:color w:val="auto"/>
          <w:sz w:val="20"/>
          <w:szCs w:val="20"/>
        </w:rPr>
        <w:t xml:space="preserve"> </w:t>
      </w:r>
      <w:r w:rsidRPr="00F44D24">
        <w:rPr>
          <w:rFonts w:ascii="Noto Sans" w:hAnsi="Noto Sans" w:cs="Noto Sans"/>
          <w:b/>
          <w:bCs/>
          <w:color w:val="auto"/>
          <w:sz w:val="20"/>
          <w:szCs w:val="20"/>
        </w:rPr>
        <w:t>l</w:t>
      </w:r>
      <w:r>
        <w:rPr>
          <w:rFonts w:ascii="Noto Sans" w:hAnsi="Noto Sans" w:cs="Noto Sans"/>
          <w:b/>
          <w:bCs/>
          <w:color w:val="auto"/>
          <w:sz w:val="20"/>
          <w:szCs w:val="20"/>
        </w:rPr>
        <w:t>a</w:t>
      </w:r>
      <w:r w:rsidRPr="00F44D24">
        <w:rPr>
          <w:rFonts w:ascii="Noto Sans" w:hAnsi="Noto Sans" w:cs="Noto Sans"/>
          <w:b/>
          <w:bCs/>
          <w:color w:val="auto"/>
          <w:sz w:val="20"/>
          <w:szCs w:val="20"/>
        </w:rPr>
        <w:t xml:space="preserve"> Contrat</w:t>
      </w:r>
      <w:r>
        <w:rPr>
          <w:rFonts w:ascii="Noto Sans" w:hAnsi="Noto Sans" w:cs="Noto Sans"/>
          <w:b/>
          <w:bCs/>
          <w:color w:val="auto"/>
          <w:sz w:val="20"/>
          <w:szCs w:val="20"/>
        </w:rPr>
        <w:t>ación y ejercicio presupuestal al que corresponde</w:t>
      </w:r>
      <w:bookmarkEnd w:id="31"/>
      <w:r w:rsidRPr="00F44D24">
        <w:rPr>
          <w:rFonts w:ascii="Noto Sans" w:hAnsi="Noto Sans" w:cs="Noto Sans"/>
          <w:b/>
          <w:bCs/>
          <w:color w:val="auto"/>
          <w:sz w:val="20"/>
          <w:szCs w:val="20"/>
        </w:rPr>
        <w:t xml:space="preserve"> </w:t>
      </w:r>
    </w:p>
    <w:p w14:paraId="78B62183" w14:textId="77777777" w:rsidR="00890809" w:rsidRPr="00F44D24" w:rsidRDefault="00890809" w:rsidP="00890809">
      <w:pPr>
        <w:spacing w:after="0" w:line="240" w:lineRule="auto"/>
        <w:jc w:val="both"/>
        <w:rPr>
          <w:rFonts w:ascii="Noto Sans" w:hAnsi="Noto Sans" w:cs="Noto Sans"/>
          <w:sz w:val="20"/>
          <w:szCs w:val="20"/>
        </w:rPr>
      </w:pPr>
    </w:p>
    <w:p w14:paraId="7E308CA8" w14:textId="21F1C1C3" w:rsidR="00890809" w:rsidRPr="00F44D24" w:rsidRDefault="00890809" w:rsidP="00890809">
      <w:pPr>
        <w:spacing w:after="0" w:line="240" w:lineRule="auto"/>
        <w:jc w:val="both"/>
        <w:rPr>
          <w:rFonts w:ascii="Noto Sans" w:hAnsi="Noto Sans" w:cs="Noto Sans"/>
          <w:sz w:val="20"/>
          <w:szCs w:val="20"/>
        </w:rPr>
      </w:pPr>
      <w:r w:rsidRPr="00F44D24">
        <w:rPr>
          <w:rFonts w:ascii="Noto Sans" w:hAnsi="Noto Sans" w:cs="Noto Sans"/>
          <w:sz w:val="20"/>
          <w:szCs w:val="20"/>
        </w:rPr>
        <w:t xml:space="preserve">La vigencia del contrato será a partir del día </w:t>
      </w:r>
      <w:r>
        <w:rPr>
          <w:rFonts w:ascii="Noto Sans" w:hAnsi="Noto Sans" w:cs="Noto Sans"/>
          <w:sz w:val="20"/>
          <w:szCs w:val="20"/>
        </w:rPr>
        <w:t>hábil</w:t>
      </w:r>
      <w:r w:rsidRPr="00F44D24">
        <w:rPr>
          <w:rFonts w:ascii="Noto Sans" w:hAnsi="Noto Sans" w:cs="Noto Sans"/>
          <w:sz w:val="20"/>
          <w:szCs w:val="20"/>
        </w:rPr>
        <w:t xml:space="preserve"> siguiente al de </w:t>
      </w:r>
      <w:r>
        <w:rPr>
          <w:rFonts w:ascii="Noto Sans" w:hAnsi="Noto Sans" w:cs="Noto Sans"/>
          <w:sz w:val="20"/>
          <w:szCs w:val="20"/>
        </w:rPr>
        <w:t xml:space="preserve">la </w:t>
      </w:r>
      <w:r w:rsidRPr="00F44D24">
        <w:rPr>
          <w:rFonts w:ascii="Noto Sans" w:hAnsi="Noto Sans" w:cs="Noto Sans"/>
          <w:sz w:val="20"/>
          <w:szCs w:val="20"/>
        </w:rPr>
        <w:t>fecha de notificación del fallo y hasta el 31 de diciembre de 2025.</w:t>
      </w:r>
    </w:p>
    <w:p w14:paraId="279102CB" w14:textId="77777777" w:rsidR="00890809" w:rsidRPr="00F44D24" w:rsidRDefault="00890809" w:rsidP="00890809">
      <w:pPr>
        <w:spacing w:after="0" w:line="240" w:lineRule="auto"/>
        <w:jc w:val="both"/>
        <w:rPr>
          <w:rFonts w:ascii="Noto Sans" w:hAnsi="Noto Sans" w:cs="Noto Sans"/>
          <w:sz w:val="20"/>
          <w:szCs w:val="20"/>
        </w:rPr>
      </w:pPr>
    </w:p>
    <w:p w14:paraId="64C1978C" w14:textId="77777777" w:rsidR="005259F9" w:rsidRDefault="005259F9" w:rsidP="00A24C7C">
      <w:pPr>
        <w:spacing w:after="0" w:line="240" w:lineRule="auto"/>
        <w:jc w:val="both"/>
        <w:rPr>
          <w:rFonts w:ascii="Noto Sans" w:hAnsi="Noto Sans" w:cs="Noto Sans"/>
          <w:sz w:val="20"/>
          <w:szCs w:val="20"/>
        </w:rPr>
      </w:pPr>
    </w:p>
    <w:p w14:paraId="27106665" w14:textId="79BA3B7C" w:rsidR="00890809" w:rsidRPr="00F44D24" w:rsidRDefault="00890809" w:rsidP="00890809">
      <w:pPr>
        <w:pStyle w:val="Ttulo1"/>
        <w:spacing w:before="0" w:after="0" w:line="240" w:lineRule="auto"/>
        <w:rPr>
          <w:rFonts w:ascii="Noto Sans" w:hAnsi="Noto Sans" w:cs="Noto Sans"/>
          <w:b/>
          <w:bCs/>
          <w:color w:val="auto"/>
          <w:sz w:val="20"/>
          <w:szCs w:val="20"/>
        </w:rPr>
      </w:pPr>
      <w:bookmarkStart w:id="35" w:name="_Toc199522680"/>
      <w:r>
        <w:rPr>
          <w:rFonts w:ascii="Noto Sans" w:hAnsi="Noto Sans" w:cs="Noto Sans"/>
          <w:b/>
          <w:bCs/>
          <w:color w:val="auto"/>
          <w:sz w:val="20"/>
          <w:szCs w:val="20"/>
        </w:rPr>
        <w:t>2</w:t>
      </w:r>
      <w:r w:rsidRPr="00F44D24">
        <w:rPr>
          <w:rFonts w:ascii="Noto Sans" w:hAnsi="Noto Sans" w:cs="Noto Sans"/>
          <w:b/>
          <w:bCs/>
          <w:color w:val="auto"/>
          <w:sz w:val="20"/>
          <w:szCs w:val="20"/>
        </w:rPr>
        <w:t>.</w:t>
      </w:r>
      <w:r w:rsidRPr="00F44D24">
        <w:rPr>
          <w:rFonts w:ascii="Noto Sans" w:hAnsi="Noto Sans" w:cs="Noto Sans"/>
          <w:b/>
          <w:bCs/>
          <w:color w:val="auto"/>
          <w:sz w:val="20"/>
          <w:szCs w:val="20"/>
        </w:rPr>
        <w:tab/>
        <w:t>Plazo, lugar y condiciones para la prestación del Servicio</w:t>
      </w:r>
      <w:bookmarkEnd w:id="35"/>
      <w:r w:rsidRPr="00F44D24">
        <w:rPr>
          <w:rFonts w:ascii="Noto Sans" w:hAnsi="Noto Sans" w:cs="Noto Sans"/>
          <w:b/>
          <w:bCs/>
          <w:color w:val="auto"/>
          <w:sz w:val="20"/>
          <w:szCs w:val="20"/>
        </w:rPr>
        <w:t xml:space="preserve"> </w:t>
      </w:r>
    </w:p>
    <w:p w14:paraId="3B34E943" w14:textId="77777777" w:rsidR="00890809" w:rsidRPr="00F44D24" w:rsidRDefault="00890809" w:rsidP="00890809">
      <w:pPr>
        <w:spacing w:after="0" w:line="240" w:lineRule="auto"/>
        <w:jc w:val="both"/>
        <w:rPr>
          <w:rFonts w:ascii="Noto Sans" w:hAnsi="Noto Sans" w:cs="Noto Sans"/>
          <w:sz w:val="20"/>
          <w:szCs w:val="20"/>
        </w:rPr>
      </w:pPr>
    </w:p>
    <w:p w14:paraId="77E58E7F" w14:textId="49502C51" w:rsidR="00890809" w:rsidRPr="00F44D24" w:rsidRDefault="00890809" w:rsidP="00890809">
      <w:pPr>
        <w:pStyle w:val="Ttulo2"/>
        <w:spacing w:before="0" w:after="0" w:line="240" w:lineRule="auto"/>
        <w:jc w:val="both"/>
        <w:rPr>
          <w:rFonts w:ascii="Noto Sans" w:eastAsia="Times New Roman" w:hAnsi="Noto Sans" w:cs="Noto Sans"/>
          <w:b/>
          <w:bCs/>
          <w:color w:val="auto"/>
          <w:sz w:val="20"/>
          <w:szCs w:val="20"/>
        </w:rPr>
      </w:pPr>
      <w:bookmarkStart w:id="36" w:name="_Toc199522681"/>
      <w:r>
        <w:rPr>
          <w:rFonts w:ascii="Noto Sans" w:eastAsia="Times New Roman" w:hAnsi="Noto Sans" w:cs="Noto Sans"/>
          <w:b/>
          <w:bCs/>
          <w:color w:val="auto"/>
          <w:sz w:val="20"/>
          <w:szCs w:val="20"/>
        </w:rPr>
        <w:t>2</w:t>
      </w:r>
      <w:r w:rsidRPr="00F44D24">
        <w:rPr>
          <w:rFonts w:ascii="Noto Sans" w:eastAsia="Times New Roman" w:hAnsi="Noto Sans" w:cs="Noto Sans"/>
          <w:b/>
          <w:bCs/>
          <w:color w:val="auto"/>
          <w:sz w:val="20"/>
          <w:szCs w:val="20"/>
        </w:rPr>
        <w:t>.1.</w:t>
      </w:r>
      <w:r w:rsidRPr="00F44D24">
        <w:rPr>
          <w:rFonts w:ascii="Noto Sans" w:eastAsia="Times New Roman" w:hAnsi="Noto Sans" w:cs="Noto Sans"/>
          <w:b/>
          <w:bCs/>
          <w:color w:val="auto"/>
          <w:sz w:val="20"/>
          <w:szCs w:val="20"/>
        </w:rPr>
        <w:tab/>
        <w:t>Plazo para la prestación del servicio</w:t>
      </w:r>
      <w:bookmarkEnd w:id="36"/>
      <w:r>
        <w:rPr>
          <w:rFonts w:ascii="Noto Sans" w:eastAsia="Times New Roman" w:hAnsi="Noto Sans" w:cs="Noto Sans"/>
          <w:b/>
          <w:bCs/>
          <w:color w:val="auto"/>
          <w:sz w:val="20"/>
          <w:szCs w:val="20"/>
        </w:rPr>
        <w:t xml:space="preserve"> </w:t>
      </w:r>
    </w:p>
    <w:p w14:paraId="3C989234" w14:textId="77777777" w:rsidR="00890809" w:rsidRPr="00F44D24" w:rsidRDefault="00890809" w:rsidP="00890809">
      <w:pPr>
        <w:spacing w:after="0" w:line="240" w:lineRule="auto"/>
        <w:rPr>
          <w:rFonts w:ascii="Noto Sans" w:hAnsi="Noto Sans" w:cs="Noto Sans"/>
          <w:sz w:val="20"/>
          <w:szCs w:val="20"/>
        </w:rPr>
      </w:pPr>
    </w:p>
    <w:p w14:paraId="442D964E" w14:textId="77777777" w:rsidR="00890809" w:rsidRDefault="00890809" w:rsidP="00890809">
      <w:pPr>
        <w:spacing w:after="0" w:line="240" w:lineRule="auto"/>
        <w:jc w:val="both"/>
        <w:rPr>
          <w:rFonts w:ascii="Noto Sans" w:hAnsi="Noto Sans" w:cs="Noto Sans"/>
          <w:sz w:val="20"/>
          <w:szCs w:val="20"/>
        </w:rPr>
      </w:pPr>
      <w:r w:rsidRPr="00F44D24">
        <w:rPr>
          <w:rFonts w:ascii="Noto Sans" w:hAnsi="Noto Sans" w:cs="Noto Sans"/>
          <w:sz w:val="20"/>
          <w:szCs w:val="20"/>
        </w:rPr>
        <w:t xml:space="preserve">El plazo para la prestación de este servicio será a partir del día </w:t>
      </w:r>
      <w:r>
        <w:rPr>
          <w:rFonts w:ascii="Noto Sans" w:hAnsi="Noto Sans" w:cs="Noto Sans"/>
          <w:sz w:val="20"/>
          <w:szCs w:val="20"/>
        </w:rPr>
        <w:t>hábil</w:t>
      </w:r>
      <w:r w:rsidRPr="00F44D24">
        <w:rPr>
          <w:rFonts w:ascii="Noto Sans" w:hAnsi="Noto Sans" w:cs="Noto Sans"/>
          <w:sz w:val="20"/>
          <w:szCs w:val="20"/>
        </w:rPr>
        <w:t xml:space="preserve"> siguiente a la </w:t>
      </w:r>
      <w:r>
        <w:rPr>
          <w:rFonts w:ascii="Noto Sans" w:hAnsi="Noto Sans" w:cs="Noto Sans"/>
          <w:sz w:val="20"/>
          <w:szCs w:val="20"/>
        </w:rPr>
        <w:t xml:space="preserve">fecha de </w:t>
      </w:r>
      <w:r w:rsidRPr="00F44D24">
        <w:rPr>
          <w:rFonts w:ascii="Noto Sans" w:hAnsi="Noto Sans" w:cs="Noto Sans"/>
          <w:sz w:val="20"/>
          <w:szCs w:val="20"/>
        </w:rPr>
        <w:t>notificación del fallo y hasta el 31 de diciembre de 2025.</w:t>
      </w:r>
    </w:p>
    <w:p w14:paraId="23EBF7C5" w14:textId="77777777" w:rsidR="00890809" w:rsidRDefault="00890809" w:rsidP="00890809">
      <w:pPr>
        <w:spacing w:after="0" w:line="240" w:lineRule="auto"/>
        <w:jc w:val="both"/>
        <w:rPr>
          <w:rFonts w:ascii="Noto Sans" w:hAnsi="Noto Sans" w:cs="Noto Sans"/>
          <w:sz w:val="20"/>
          <w:szCs w:val="20"/>
        </w:rPr>
      </w:pPr>
    </w:p>
    <w:p w14:paraId="76FAF012" w14:textId="77777777" w:rsidR="00890809" w:rsidRPr="00F44D24" w:rsidRDefault="00890809" w:rsidP="00890809">
      <w:pPr>
        <w:spacing w:after="0" w:line="240" w:lineRule="auto"/>
        <w:jc w:val="both"/>
        <w:rPr>
          <w:rFonts w:ascii="Noto Sans" w:hAnsi="Noto Sans" w:cs="Noto Sans"/>
          <w:sz w:val="20"/>
          <w:szCs w:val="20"/>
        </w:rPr>
      </w:pPr>
      <w:r>
        <w:rPr>
          <w:rFonts w:ascii="Noto Sans" w:hAnsi="Noto Sans" w:cs="Noto Sans"/>
          <w:sz w:val="20"/>
          <w:szCs w:val="20"/>
        </w:rPr>
        <w:t xml:space="preserve">No se agrega calendario con programa, </w:t>
      </w:r>
      <w:proofErr w:type="gramStart"/>
      <w:r>
        <w:rPr>
          <w:rFonts w:ascii="Noto Sans" w:hAnsi="Noto Sans" w:cs="Noto Sans"/>
          <w:sz w:val="20"/>
          <w:szCs w:val="20"/>
        </w:rPr>
        <w:t>ya que</w:t>
      </w:r>
      <w:proofErr w:type="gramEnd"/>
      <w:r>
        <w:rPr>
          <w:rFonts w:ascii="Noto Sans" w:hAnsi="Noto Sans" w:cs="Noto Sans"/>
          <w:sz w:val="20"/>
          <w:szCs w:val="20"/>
        </w:rPr>
        <w:t xml:space="preserve"> dadas las características de la contratación, los servicios se realizarán conforme se vayan requiriendo, de acuerdo a las Solicitudes de Servicio autorizadas por los Administradores del Contrato.</w:t>
      </w:r>
    </w:p>
    <w:p w14:paraId="13D8D8B4" w14:textId="77777777" w:rsidR="00890809" w:rsidRPr="00F44D24" w:rsidRDefault="00890809" w:rsidP="00890809">
      <w:pPr>
        <w:spacing w:after="0" w:line="240" w:lineRule="auto"/>
        <w:rPr>
          <w:rFonts w:ascii="Noto Sans" w:hAnsi="Noto Sans" w:cs="Noto Sans"/>
          <w:sz w:val="20"/>
          <w:szCs w:val="20"/>
        </w:rPr>
      </w:pPr>
    </w:p>
    <w:p w14:paraId="00FE361B" w14:textId="2EC1B6D8" w:rsidR="00890809" w:rsidRPr="00F44D24" w:rsidRDefault="00890809" w:rsidP="00890809">
      <w:pPr>
        <w:pStyle w:val="Ttulo2"/>
        <w:spacing w:before="0" w:after="0" w:line="240" w:lineRule="auto"/>
        <w:rPr>
          <w:rFonts w:ascii="Noto Sans" w:eastAsia="Times New Roman" w:hAnsi="Noto Sans" w:cs="Noto Sans"/>
          <w:b/>
          <w:bCs/>
          <w:color w:val="auto"/>
          <w:sz w:val="20"/>
          <w:szCs w:val="20"/>
        </w:rPr>
      </w:pPr>
      <w:bookmarkStart w:id="37" w:name="_Toc199522682"/>
      <w:r>
        <w:rPr>
          <w:rFonts w:ascii="Noto Sans" w:eastAsia="Times New Roman" w:hAnsi="Noto Sans" w:cs="Noto Sans"/>
          <w:b/>
          <w:bCs/>
          <w:color w:val="auto"/>
          <w:sz w:val="20"/>
          <w:szCs w:val="20"/>
        </w:rPr>
        <w:t>2</w:t>
      </w:r>
      <w:r w:rsidRPr="00F44D24">
        <w:rPr>
          <w:rFonts w:ascii="Noto Sans" w:eastAsia="Times New Roman" w:hAnsi="Noto Sans" w:cs="Noto Sans"/>
          <w:b/>
          <w:bCs/>
          <w:color w:val="auto"/>
          <w:sz w:val="20"/>
          <w:szCs w:val="20"/>
        </w:rPr>
        <w:t>.2.</w:t>
      </w:r>
      <w:r w:rsidRPr="00F44D24">
        <w:rPr>
          <w:rFonts w:ascii="Noto Sans" w:eastAsia="Times New Roman" w:hAnsi="Noto Sans" w:cs="Noto Sans"/>
          <w:b/>
          <w:bCs/>
          <w:color w:val="auto"/>
          <w:sz w:val="20"/>
          <w:szCs w:val="20"/>
        </w:rPr>
        <w:tab/>
        <w:t>Lugar para la prestación del servicio</w:t>
      </w:r>
      <w:bookmarkEnd w:id="37"/>
    </w:p>
    <w:p w14:paraId="336E4C94" w14:textId="77777777" w:rsidR="00890809" w:rsidRPr="00F44D24" w:rsidRDefault="00890809" w:rsidP="00890809">
      <w:pPr>
        <w:spacing w:after="0" w:line="240" w:lineRule="auto"/>
        <w:rPr>
          <w:rFonts w:ascii="Noto Sans" w:hAnsi="Noto Sans" w:cs="Noto Sans"/>
          <w:sz w:val="20"/>
          <w:szCs w:val="20"/>
        </w:rPr>
      </w:pPr>
    </w:p>
    <w:p w14:paraId="297C8809" w14:textId="77777777" w:rsidR="00890809" w:rsidRPr="00F44D24" w:rsidRDefault="00890809" w:rsidP="00890809">
      <w:pPr>
        <w:spacing w:after="0" w:line="240" w:lineRule="auto"/>
        <w:jc w:val="both"/>
        <w:rPr>
          <w:rFonts w:ascii="Noto Sans" w:hAnsi="Noto Sans" w:cs="Noto Sans"/>
          <w:sz w:val="20"/>
          <w:szCs w:val="20"/>
        </w:rPr>
      </w:pPr>
      <w:r w:rsidRPr="00F44D24">
        <w:rPr>
          <w:rFonts w:ascii="Noto Sans" w:hAnsi="Noto Sans" w:cs="Noto Sans"/>
          <w:sz w:val="20"/>
          <w:szCs w:val="20"/>
        </w:rPr>
        <w:t xml:space="preserve">El servicio deberá ser proporcionado en las instalaciones del IMSS, o a petición expresa de éste, en instalaciones del prestador del servicio que en su caso resulte adjudicado, lo que será acordado durante el arranque del servicio, para lo cual deberá dar cumplimiento a los lineamientos de seguridad e higiene laboral institucional y el plan de protección civil, por lo que en su caso, el prestador del servicio deberá de manera conjunta con los Administradores del Contrato, establecer en las reuniones de inicio las definiciones para su implementación. </w:t>
      </w:r>
    </w:p>
    <w:p w14:paraId="297B7E13" w14:textId="77777777" w:rsidR="00890809" w:rsidRPr="00F44D24" w:rsidRDefault="00890809" w:rsidP="00890809">
      <w:pPr>
        <w:spacing w:after="0" w:line="240" w:lineRule="auto"/>
        <w:jc w:val="both"/>
        <w:rPr>
          <w:rFonts w:ascii="Noto Sans" w:hAnsi="Noto Sans" w:cs="Noto Sans"/>
          <w:sz w:val="20"/>
          <w:szCs w:val="20"/>
        </w:rPr>
      </w:pPr>
    </w:p>
    <w:p w14:paraId="01A074F6" w14:textId="77777777" w:rsidR="00890809" w:rsidRPr="00F44D24" w:rsidRDefault="00890809" w:rsidP="00890809">
      <w:pPr>
        <w:spacing w:after="0" w:line="240" w:lineRule="auto"/>
        <w:jc w:val="both"/>
        <w:rPr>
          <w:rFonts w:ascii="Noto Sans" w:hAnsi="Noto Sans" w:cs="Noto Sans"/>
          <w:sz w:val="20"/>
          <w:szCs w:val="20"/>
        </w:rPr>
      </w:pPr>
      <w:r w:rsidRPr="00F44D24">
        <w:rPr>
          <w:rFonts w:ascii="Noto Sans" w:hAnsi="Noto Sans" w:cs="Noto Sans"/>
          <w:sz w:val="20"/>
          <w:szCs w:val="20"/>
        </w:rPr>
        <w:t>A continuación, se relacionan los domicilios que el prestador del servicio deberá tomar en consideración para la prestación de los servicios.</w:t>
      </w:r>
    </w:p>
    <w:p w14:paraId="03B3B93B" w14:textId="77777777" w:rsidR="00890809" w:rsidRPr="00F44D24" w:rsidRDefault="00890809" w:rsidP="00890809">
      <w:pPr>
        <w:spacing w:after="0" w:line="240" w:lineRule="auto"/>
        <w:jc w:val="both"/>
        <w:rPr>
          <w:rFonts w:ascii="Noto Sans" w:hAnsi="Noto Sans" w:cs="Noto Sans"/>
          <w:sz w:val="20"/>
          <w:szCs w:val="20"/>
        </w:rPr>
      </w:pPr>
    </w:p>
    <w:p w14:paraId="20D5BC94" w14:textId="77777777" w:rsidR="00890809" w:rsidRPr="00F44D24" w:rsidRDefault="00890809" w:rsidP="00890809">
      <w:pPr>
        <w:pStyle w:val="Prrafodelista"/>
        <w:numPr>
          <w:ilvl w:val="0"/>
          <w:numId w:val="8"/>
        </w:numPr>
        <w:spacing w:after="0" w:line="240" w:lineRule="auto"/>
        <w:jc w:val="both"/>
        <w:rPr>
          <w:rFonts w:ascii="Noto Sans" w:hAnsi="Noto Sans" w:cs="Noto Sans"/>
          <w:sz w:val="20"/>
          <w:szCs w:val="20"/>
        </w:rPr>
      </w:pPr>
      <w:r w:rsidRPr="00F44D24">
        <w:rPr>
          <w:rFonts w:ascii="Noto Sans" w:hAnsi="Noto Sans" w:cs="Noto Sans"/>
          <w:sz w:val="20"/>
          <w:szCs w:val="20"/>
        </w:rPr>
        <w:t>Toledo, No. 21, piso 3, Col. Juárez, Demarcación Territorial Cuauhtémoc, C. P. 06600, Ciudad de México.</w:t>
      </w:r>
    </w:p>
    <w:p w14:paraId="42B04091" w14:textId="77777777" w:rsidR="00890809" w:rsidRPr="00F44D24" w:rsidRDefault="00890809" w:rsidP="00890809">
      <w:pPr>
        <w:pStyle w:val="Prrafodelista"/>
        <w:numPr>
          <w:ilvl w:val="0"/>
          <w:numId w:val="8"/>
        </w:numPr>
        <w:spacing w:after="0" w:line="240" w:lineRule="auto"/>
        <w:jc w:val="both"/>
        <w:rPr>
          <w:rFonts w:ascii="Noto Sans" w:hAnsi="Noto Sans" w:cs="Noto Sans"/>
          <w:sz w:val="20"/>
          <w:szCs w:val="20"/>
        </w:rPr>
      </w:pPr>
      <w:r w:rsidRPr="00F44D24">
        <w:rPr>
          <w:rFonts w:ascii="Noto Sans" w:hAnsi="Noto Sans" w:cs="Noto Sans"/>
          <w:sz w:val="20"/>
          <w:szCs w:val="20"/>
        </w:rPr>
        <w:t xml:space="preserve">Gobernador Tiburcio Montiel No. 15, piso 1, Col. San Miguel Chapultepec, Demarcación Territorial Miguel Hidalgo, C. P. 11850, Ciudad de México. </w:t>
      </w:r>
    </w:p>
    <w:p w14:paraId="7EA9E5D2" w14:textId="77777777" w:rsidR="00890809" w:rsidRPr="00F44D24" w:rsidRDefault="00890809" w:rsidP="00890809">
      <w:pPr>
        <w:pStyle w:val="Prrafodelista"/>
        <w:numPr>
          <w:ilvl w:val="0"/>
          <w:numId w:val="8"/>
        </w:numPr>
        <w:spacing w:after="0" w:line="240" w:lineRule="auto"/>
        <w:jc w:val="both"/>
        <w:rPr>
          <w:rFonts w:ascii="Noto Sans" w:hAnsi="Noto Sans" w:cs="Noto Sans"/>
          <w:sz w:val="20"/>
          <w:szCs w:val="20"/>
        </w:rPr>
      </w:pPr>
      <w:r w:rsidRPr="00F44D24">
        <w:rPr>
          <w:rFonts w:ascii="Noto Sans" w:hAnsi="Noto Sans" w:cs="Noto Sans"/>
          <w:sz w:val="20"/>
          <w:szCs w:val="20"/>
        </w:rPr>
        <w:t xml:space="preserve">Gobernador Tiburcio Montiel No. 15, piso 6, Col. San Miguel Chapultepec, Demarcación Territorial Miguel Hidalgo, C. P. 11850, Ciudad de México. </w:t>
      </w:r>
    </w:p>
    <w:p w14:paraId="56E29FC0" w14:textId="77777777" w:rsidR="00890809" w:rsidRPr="00F44D24" w:rsidRDefault="00890809" w:rsidP="00890809">
      <w:pPr>
        <w:pStyle w:val="Prrafodelista"/>
        <w:numPr>
          <w:ilvl w:val="0"/>
          <w:numId w:val="8"/>
        </w:numPr>
        <w:spacing w:after="0" w:line="240" w:lineRule="auto"/>
        <w:jc w:val="both"/>
        <w:rPr>
          <w:rFonts w:ascii="Noto Sans" w:hAnsi="Noto Sans" w:cs="Noto Sans"/>
          <w:sz w:val="20"/>
          <w:szCs w:val="20"/>
        </w:rPr>
      </w:pPr>
      <w:r w:rsidRPr="00F44D24">
        <w:rPr>
          <w:rFonts w:ascii="Noto Sans" w:hAnsi="Noto Sans" w:cs="Noto Sans"/>
          <w:sz w:val="20"/>
          <w:szCs w:val="20"/>
        </w:rPr>
        <w:t>Reforma, No. 476, piso 3, Col. Juárez, Demarcación Territorial Cuauhtémoc, C. P. 06600, Ciudad de México.</w:t>
      </w:r>
    </w:p>
    <w:p w14:paraId="4F176955" w14:textId="77777777" w:rsidR="00890809" w:rsidRPr="00F44D24" w:rsidRDefault="00890809" w:rsidP="00890809">
      <w:pPr>
        <w:spacing w:after="0" w:line="240" w:lineRule="auto"/>
        <w:jc w:val="both"/>
        <w:rPr>
          <w:rFonts w:ascii="Noto Sans" w:hAnsi="Noto Sans" w:cs="Noto Sans"/>
          <w:sz w:val="20"/>
          <w:szCs w:val="20"/>
        </w:rPr>
      </w:pPr>
    </w:p>
    <w:p w14:paraId="5030C0E3" w14:textId="77777777" w:rsidR="00890809" w:rsidRDefault="00890809" w:rsidP="00890809">
      <w:pPr>
        <w:spacing w:after="0" w:line="240" w:lineRule="auto"/>
        <w:jc w:val="both"/>
        <w:rPr>
          <w:rFonts w:ascii="Noto Sans" w:hAnsi="Noto Sans" w:cs="Noto Sans"/>
          <w:sz w:val="20"/>
          <w:szCs w:val="20"/>
        </w:rPr>
      </w:pPr>
      <w:r w:rsidRPr="00F44D24">
        <w:rPr>
          <w:rFonts w:ascii="Noto Sans" w:hAnsi="Noto Sans" w:cs="Noto Sans"/>
          <w:sz w:val="20"/>
          <w:szCs w:val="20"/>
        </w:rPr>
        <w:t>Para la prestación del servicio, el prestador del servicio deberá considerar en todo momento el uso de instalaciones propias y bajo su propio costo, así como todos los recursos necesarios para el cumplimiento de los términos y condiciones establecidos en este documento.</w:t>
      </w:r>
    </w:p>
    <w:p w14:paraId="0526D68D" w14:textId="77777777" w:rsidR="00890809" w:rsidRDefault="00890809" w:rsidP="00890809">
      <w:pPr>
        <w:spacing w:after="0" w:line="240" w:lineRule="auto"/>
        <w:jc w:val="both"/>
        <w:rPr>
          <w:rFonts w:ascii="Noto Sans" w:hAnsi="Noto Sans" w:cs="Noto Sans"/>
          <w:sz w:val="20"/>
          <w:szCs w:val="20"/>
        </w:rPr>
      </w:pPr>
    </w:p>
    <w:p w14:paraId="23C31E16" w14:textId="4998DD80" w:rsidR="00890809" w:rsidRPr="00F44D24" w:rsidRDefault="00890809" w:rsidP="00890809">
      <w:pPr>
        <w:pStyle w:val="Ttulo2"/>
        <w:spacing w:before="0" w:after="0" w:line="240" w:lineRule="auto"/>
        <w:jc w:val="both"/>
        <w:rPr>
          <w:rFonts w:ascii="Noto Sans" w:eastAsia="Times New Roman" w:hAnsi="Noto Sans" w:cs="Noto Sans"/>
          <w:b/>
          <w:bCs/>
          <w:color w:val="auto"/>
          <w:sz w:val="20"/>
          <w:szCs w:val="20"/>
        </w:rPr>
      </w:pPr>
      <w:bookmarkStart w:id="38" w:name="_Toc199522683"/>
      <w:r>
        <w:rPr>
          <w:rFonts w:ascii="Noto Sans" w:eastAsia="Times New Roman" w:hAnsi="Noto Sans" w:cs="Noto Sans"/>
          <w:b/>
          <w:bCs/>
          <w:color w:val="auto"/>
          <w:sz w:val="20"/>
          <w:szCs w:val="20"/>
        </w:rPr>
        <w:t>2</w:t>
      </w:r>
      <w:r w:rsidRPr="00F44D24">
        <w:rPr>
          <w:rFonts w:ascii="Noto Sans" w:eastAsia="Times New Roman" w:hAnsi="Noto Sans" w:cs="Noto Sans"/>
          <w:b/>
          <w:bCs/>
          <w:color w:val="auto"/>
          <w:sz w:val="20"/>
          <w:szCs w:val="20"/>
        </w:rPr>
        <w:t>.</w:t>
      </w:r>
      <w:r>
        <w:rPr>
          <w:rFonts w:ascii="Noto Sans" w:eastAsia="Times New Roman" w:hAnsi="Noto Sans" w:cs="Noto Sans"/>
          <w:b/>
          <w:bCs/>
          <w:color w:val="auto"/>
          <w:sz w:val="20"/>
          <w:szCs w:val="20"/>
        </w:rPr>
        <w:t>3</w:t>
      </w:r>
      <w:r w:rsidRPr="00F44D24">
        <w:rPr>
          <w:rFonts w:ascii="Noto Sans" w:eastAsia="Times New Roman" w:hAnsi="Noto Sans" w:cs="Noto Sans"/>
          <w:b/>
          <w:bCs/>
          <w:color w:val="auto"/>
          <w:sz w:val="20"/>
          <w:szCs w:val="20"/>
        </w:rPr>
        <w:t>.</w:t>
      </w:r>
      <w:r w:rsidRPr="00F44D24">
        <w:rPr>
          <w:rFonts w:ascii="Noto Sans" w:eastAsia="Times New Roman" w:hAnsi="Noto Sans" w:cs="Noto Sans"/>
          <w:b/>
          <w:bCs/>
          <w:color w:val="auto"/>
          <w:sz w:val="20"/>
          <w:szCs w:val="20"/>
        </w:rPr>
        <w:tab/>
      </w:r>
      <w:r>
        <w:rPr>
          <w:rFonts w:ascii="Noto Sans" w:eastAsia="Times New Roman" w:hAnsi="Noto Sans" w:cs="Noto Sans"/>
          <w:b/>
          <w:bCs/>
          <w:color w:val="auto"/>
          <w:sz w:val="20"/>
          <w:szCs w:val="20"/>
        </w:rPr>
        <w:t>Condiciones de entrega</w:t>
      </w:r>
      <w:bookmarkEnd w:id="38"/>
    </w:p>
    <w:p w14:paraId="16D31BB0" w14:textId="77777777" w:rsidR="00890809" w:rsidRDefault="00890809" w:rsidP="00890809">
      <w:pPr>
        <w:spacing w:after="0" w:line="240" w:lineRule="auto"/>
        <w:jc w:val="both"/>
        <w:rPr>
          <w:rFonts w:ascii="Noto Sans" w:hAnsi="Noto Sans" w:cs="Noto Sans"/>
          <w:sz w:val="20"/>
          <w:szCs w:val="20"/>
        </w:rPr>
      </w:pPr>
    </w:p>
    <w:p w14:paraId="700D3621" w14:textId="1A08701B" w:rsidR="008B0CCC" w:rsidRDefault="008B0CCC" w:rsidP="008B0CCC">
      <w:pPr>
        <w:spacing w:after="0" w:line="240" w:lineRule="auto"/>
        <w:jc w:val="both"/>
        <w:rPr>
          <w:rFonts w:ascii="Noto Sans" w:hAnsi="Noto Sans" w:cs="Noto Sans"/>
          <w:sz w:val="20"/>
          <w:szCs w:val="20"/>
        </w:rPr>
      </w:pPr>
      <w:r>
        <w:rPr>
          <w:rFonts w:ascii="Noto Sans" w:hAnsi="Noto Sans" w:cs="Noto Sans"/>
          <w:sz w:val="20"/>
          <w:szCs w:val="20"/>
        </w:rPr>
        <w:t xml:space="preserve">Respecto a las condiciones de entrega, estas deben cumplir con lo </w:t>
      </w:r>
      <w:r w:rsidRPr="002B1938">
        <w:rPr>
          <w:rFonts w:ascii="Noto Sans" w:hAnsi="Noto Sans" w:cs="Noto Sans"/>
          <w:sz w:val="20"/>
          <w:szCs w:val="20"/>
        </w:rPr>
        <w:t xml:space="preserve">establecido en el apartado </w:t>
      </w:r>
      <w:r w:rsidR="002B1938" w:rsidRPr="00357891">
        <w:rPr>
          <w:rFonts w:ascii="Noto Sans" w:hAnsi="Noto Sans" w:cs="Noto Sans"/>
          <w:sz w:val="20"/>
          <w:szCs w:val="20"/>
        </w:rPr>
        <w:t>8</w:t>
      </w:r>
      <w:r w:rsidRPr="002B1938">
        <w:rPr>
          <w:rFonts w:ascii="Noto Sans" w:hAnsi="Noto Sans" w:cs="Noto Sans"/>
          <w:sz w:val="20"/>
          <w:szCs w:val="20"/>
        </w:rPr>
        <w:t>) Especificaciones Técnicas del Servicio del Anexo Técnico.</w:t>
      </w:r>
    </w:p>
    <w:p w14:paraId="45E273B8" w14:textId="77777777" w:rsidR="008B0CCC" w:rsidRDefault="008B0CCC" w:rsidP="008B0CCC">
      <w:pPr>
        <w:spacing w:after="0" w:line="240" w:lineRule="auto"/>
        <w:jc w:val="both"/>
        <w:rPr>
          <w:rFonts w:ascii="Noto Sans" w:hAnsi="Noto Sans" w:cs="Noto Sans"/>
          <w:sz w:val="20"/>
          <w:szCs w:val="20"/>
        </w:rPr>
      </w:pPr>
    </w:p>
    <w:p w14:paraId="672FDD5B" w14:textId="4132417D" w:rsidR="008B0CCC" w:rsidRPr="00F44D24" w:rsidRDefault="008B0CCC" w:rsidP="000C0FE8">
      <w:pPr>
        <w:pStyle w:val="Ttulo1"/>
        <w:spacing w:before="0" w:after="0" w:line="240" w:lineRule="auto"/>
        <w:rPr>
          <w:rFonts w:ascii="Noto Sans" w:hAnsi="Noto Sans" w:cs="Noto Sans"/>
          <w:b/>
          <w:bCs/>
          <w:color w:val="auto"/>
          <w:sz w:val="20"/>
          <w:szCs w:val="20"/>
        </w:rPr>
      </w:pPr>
      <w:bookmarkStart w:id="39" w:name="_Toc199522684"/>
      <w:r>
        <w:rPr>
          <w:rFonts w:ascii="Noto Sans" w:hAnsi="Noto Sans" w:cs="Noto Sans"/>
          <w:b/>
          <w:bCs/>
          <w:color w:val="auto"/>
          <w:sz w:val="20"/>
          <w:szCs w:val="20"/>
        </w:rPr>
        <w:lastRenderedPageBreak/>
        <w:t xml:space="preserve">3. </w:t>
      </w:r>
      <w:r w:rsidR="000C0244">
        <w:rPr>
          <w:rFonts w:ascii="Noto Sans" w:hAnsi="Noto Sans" w:cs="Noto Sans"/>
          <w:b/>
          <w:bCs/>
          <w:color w:val="auto"/>
          <w:sz w:val="20"/>
          <w:szCs w:val="20"/>
        </w:rPr>
        <w:tab/>
      </w:r>
      <w:r w:rsidRPr="00F44D24">
        <w:rPr>
          <w:rFonts w:ascii="Noto Sans" w:hAnsi="Noto Sans" w:cs="Noto Sans"/>
          <w:b/>
          <w:bCs/>
          <w:color w:val="auto"/>
          <w:sz w:val="20"/>
          <w:szCs w:val="20"/>
        </w:rPr>
        <w:t>Criterio de evaluación de las proposiciones</w:t>
      </w:r>
      <w:r>
        <w:rPr>
          <w:rFonts w:ascii="Noto Sans" w:hAnsi="Noto Sans" w:cs="Noto Sans"/>
          <w:b/>
          <w:bCs/>
          <w:color w:val="auto"/>
          <w:sz w:val="20"/>
          <w:szCs w:val="20"/>
        </w:rPr>
        <w:t xml:space="preserve"> conforme a lo dispuesto por los artículos 47 y 48 de la LAASSP, así como 51 y 52 del RLAASSP.</w:t>
      </w:r>
      <w:bookmarkEnd w:id="39"/>
    </w:p>
    <w:p w14:paraId="324BD436" w14:textId="77777777" w:rsidR="008B0CCC" w:rsidRPr="00F44D24" w:rsidRDefault="008B0CCC" w:rsidP="008B0CCC">
      <w:pPr>
        <w:spacing w:after="0" w:line="240" w:lineRule="auto"/>
        <w:jc w:val="both"/>
        <w:rPr>
          <w:rFonts w:ascii="Noto Sans" w:hAnsi="Noto Sans" w:cs="Noto Sans"/>
          <w:sz w:val="20"/>
          <w:szCs w:val="20"/>
        </w:rPr>
      </w:pPr>
    </w:p>
    <w:p w14:paraId="2218E187" w14:textId="7658B3B5" w:rsidR="008B0CCC" w:rsidRPr="00F44D24" w:rsidRDefault="0041530A" w:rsidP="008B0CCC">
      <w:pPr>
        <w:spacing w:after="0" w:line="240" w:lineRule="auto"/>
        <w:jc w:val="both"/>
        <w:rPr>
          <w:rFonts w:ascii="Noto Sans" w:hAnsi="Noto Sans" w:cs="Noto Sans"/>
          <w:sz w:val="20"/>
          <w:szCs w:val="20"/>
        </w:rPr>
      </w:pPr>
      <w:r>
        <w:rPr>
          <w:rFonts w:ascii="Noto Sans" w:hAnsi="Noto Sans" w:cs="Noto Sans"/>
          <w:sz w:val="20"/>
          <w:szCs w:val="20"/>
        </w:rPr>
        <w:t xml:space="preserve">En términos de los artículo 18, fracción III, 47 y 48, fracción I, de la Ley de Adquisiciones, Arrendamientos y Servicios del Sector Público, </w:t>
      </w:r>
      <w:r w:rsidRPr="00F44D24">
        <w:rPr>
          <w:rFonts w:ascii="Noto Sans" w:hAnsi="Noto Sans" w:cs="Noto Sans"/>
          <w:sz w:val="20"/>
          <w:szCs w:val="20"/>
        </w:rPr>
        <w:t xml:space="preserve">la </w:t>
      </w:r>
      <w:r w:rsidR="008B0CCC" w:rsidRPr="00F44D24">
        <w:rPr>
          <w:rFonts w:ascii="Noto Sans" w:hAnsi="Noto Sans" w:cs="Noto Sans"/>
          <w:sz w:val="20"/>
          <w:szCs w:val="20"/>
        </w:rPr>
        <w:t xml:space="preserve">evaluación de las proposiciones se realizará utilizando el </w:t>
      </w:r>
      <w:r w:rsidR="008B0CCC" w:rsidRPr="00406496">
        <w:rPr>
          <w:rFonts w:ascii="Noto Sans" w:hAnsi="Noto Sans" w:cs="Noto Sans"/>
          <w:b/>
          <w:bCs/>
          <w:sz w:val="20"/>
          <w:szCs w:val="20"/>
        </w:rPr>
        <w:t>criterio de puntos</w:t>
      </w:r>
      <w:r w:rsidR="008B0CCC" w:rsidRPr="00F44D24">
        <w:rPr>
          <w:rFonts w:ascii="Noto Sans" w:hAnsi="Noto Sans" w:cs="Noto Sans"/>
          <w:sz w:val="20"/>
          <w:szCs w:val="20"/>
        </w:rPr>
        <w:t>, considerando exclusivamente los requisitos y condiciones establecidos en el Anexo Técnico, Términos y Condiciones, así como en el formato de propuesta económica, a efecto de que se garantice satisfactoriamente el cumplimiento de las obligaciones respectivas.</w:t>
      </w:r>
    </w:p>
    <w:p w14:paraId="2F90BD94" w14:textId="77777777" w:rsidR="008B0CCC" w:rsidRPr="00F44D24" w:rsidRDefault="008B0CCC" w:rsidP="008B0CCC">
      <w:pPr>
        <w:spacing w:after="0" w:line="240" w:lineRule="auto"/>
        <w:jc w:val="both"/>
        <w:rPr>
          <w:rFonts w:ascii="Noto Sans" w:hAnsi="Noto Sans" w:cs="Noto Sans"/>
          <w:sz w:val="20"/>
          <w:szCs w:val="20"/>
        </w:rPr>
      </w:pPr>
    </w:p>
    <w:p w14:paraId="5EC59FD2" w14:textId="7589141C" w:rsidR="008B0CCC" w:rsidRPr="00F44D24" w:rsidRDefault="008B0CCC" w:rsidP="008B0CCC">
      <w:pPr>
        <w:spacing w:after="0" w:line="240" w:lineRule="auto"/>
        <w:jc w:val="both"/>
        <w:rPr>
          <w:rFonts w:ascii="Noto Sans" w:hAnsi="Noto Sans" w:cs="Noto Sans"/>
          <w:sz w:val="20"/>
          <w:szCs w:val="20"/>
        </w:rPr>
      </w:pPr>
      <w:r w:rsidRPr="00F44D24">
        <w:rPr>
          <w:rFonts w:ascii="Noto Sans" w:hAnsi="Noto Sans" w:cs="Noto Sans"/>
          <w:sz w:val="20"/>
          <w:szCs w:val="20"/>
        </w:rPr>
        <w:t xml:space="preserve">En esta modalidad, la adjudicación se hará </w:t>
      </w:r>
      <w:r w:rsidR="0041530A">
        <w:rPr>
          <w:rFonts w:ascii="Noto Sans" w:hAnsi="Noto Sans" w:cs="Noto Sans"/>
          <w:sz w:val="20"/>
          <w:szCs w:val="20"/>
        </w:rPr>
        <w:t xml:space="preserve">al </w:t>
      </w:r>
      <w:r w:rsidR="0041530A" w:rsidRPr="00F44D24">
        <w:rPr>
          <w:rFonts w:ascii="Noto Sans" w:hAnsi="Noto Sans" w:cs="Noto Sans"/>
          <w:sz w:val="20"/>
          <w:szCs w:val="20"/>
        </w:rPr>
        <w:t xml:space="preserve">licitante </w:t>
      </w:r>
      <w:r w:rsidRPr="00F44D24">
        <w:rPr>
          <w:rFonts w:ascii="Noto Sans" w:hAnsi="Noto Sans" w:cs="Noto Sans"/>
          <w:sz w:val="20"/>
          <w:szCs w:val="20"/>
        </w:rPr>
        <w:t>que haya obtenido el mayor puntaje en cuanto a su propuesta técnica y económica, en su caso, para lo no previsto será aplicable lo establecido en los "LINEAMIENTOS PARA LA APLICACIÓN DEL CRITERIO DE EVALUACIÓN DE PROPOSICIONES A TRAVÉS DEL MECANISMO DE PUNTOS O PORCENTAJES EN LOS PROCEDIMIENTOS DE CONTRATACIÓN"</w:t>
      </w:r>
      <w:r>
        <w:rPr>
          <w:rFonts w:ascii="Noto Sans" w:hAnsi="Noto Sans" w:cs="Noto Sans"/>
          <w:sz w:val="20"/>
          <w:szCs w:val="20"/>
        </w:rPr>
        <w:t>,</w:t>
      </w:r>
      <w:r w:rsidRPr="00F44D24">
        <w:rPr>
          <w:rFonts w:ascii="Noto Sans" w:hAnsi="Noto Sans" w:cs="Noto Sans"/>
          <w:sz w:val="20"/>
          <w:szCs w:val="20"/>
        </w:rPr>
        <w:t xml:space="preserve"> publicados </w:t>
      </w:r>
      <w:r w:rsidR="0041530A" w:rsidRPr="00F44D24">
        <w:rPr>
          <w:rFonts w:ascii="Noto Sans" w:hAnsi="Noto Sans" w:cs="Noto Sans"/>
          <w:sz w:val="20"/>
          <w:szCs w:val="20"/>
        </w:rPr>
        <w:t xml:space="preserve">el </w:t>
      </w:r>
      <w:r w:rsidR="0041530A">
        <w:rPr>
          <w:rFonts w:ascii="Noto Sans" w:hAnsi="Noto Sans" w:cs="Noto Sans"/>
          <w:sz w:val="20"/>
          <w:szCs w:val="20"/>
        </w:rPr>
        <w:t xml:space="preserve">9 de septiembre de 2010 </w:t>
      </w:r>
      <w:r w:rsidRPr="00F44D24">
        <w:rPr>
          <w:rFonts w:ascii="Noto Sans" w:hAnsi="Noto Sans" w:cs="Noto Sans"/>
          <w:sz w:val="20"/>
          <w:szCs w:val="20"/>
        </w:rPr>
        <w:t xml:space="preserve">en </w:t>
      </w:r>
      <w:r w:rsidR="0041530A">
        <w:rPr>
          <w:rFonts w:ascii="Noto Sans" w:hAnsi="Noto Sans" w:cs="Noto Sans"/>
          <w:sz w:val="20"/>
          <w:szCs w:val="20"/>
        </w:rPr>
        <w:t xml:space="preserve">el </w:t>
      </w:r>
      <w:r w:rsidRPr="00F44D24">
        <w:rPr>
          <w:rFonts w:ascii="Noto Sans" w:hAnsi="Noto Sans" w:cs="Noto Sans"/>
          <w:sz w:val="20"/>
          <w:szCs w:val="20"/>
        </w:rPr>
        <w:t>Diario Oficial de la Federación.</w:t>
      </w:r>
    </w:p>
    <w:p w14:paraId="5E9118F3" w14:textId="77777777" w:rsidR="008B0CCC" w:rsidRPr="00F44D24" w:rsidRDefault="008B0CCC" w:rsidP="008B0CCC">
      <w:pPr>
        <w:spacing w:after="0" w:line="240" w:lineRule="auto"/>
        <w:jc w:val="both"/>
        <w:rPr>
          <w:rFonts w:ascii="Noto Sans" w:hAnsi="Noto Sans" w:cs="Noto Sans"/>
          <w:sz w:val="20"/>
          <w:szCs w:val="20"/>
        </w:rPr>
      </w:pPr>
    </w:p>
    <w:p w14:paraId="7F76FE10" w14:textId="77777777" w:rsidR="008B0CCC" w:rsidRPr="00F44D24" w:rsidRDefault="008B0CCC" w:rsidP="008B0CCC">
      <w:pPr>
        <w:spacing w:after="0" w:line="240" w:lineRule="auto"/>
        <w:jc w:val="both"/>
        <w:rPr>
          <w:rFonts w:ascii="Noto Sans" w:hAnsi="Noto Sans" w:cs="Noto Sans"/>
          <w:sz w:val="20"/>
          <w:szCs w:val="20"/>
        </w:rPr>
      </w:pPr>
      <w:r w:rsidRPr="00F44D24">
        <w:rPr>
          <w:rFonts w:ascii="Noto Sans" w:hAnsi="Noto Sans" w:cs="Noto Sans"/>
          <w:sz w:val="20"/>
          <w:szCs w:val="20"/>
        </w:rPr>
        <w:t>La evaluación por el mecanismo de puntos consta de 100 puntos, de los cuales 40 puntos corresponden a la propuesta económica.</w:t>
      </w:r>
    </w:p>
    <w:p w14:paraId="12FD9936" w14:textId="77777777" w:rsidR="008B0CCC" w:rsidRPr="00F44D24" w:rsidRDefault="008B0CCC" w:rsidP="008B0CCC">
      <w:pPr>
        <w:spacing w:after="0" w:line="240" w:lineRule="auto"/>
        <w:jc w:val="both"/>
        <w:rPr>
          <w:rFonts w:ascii="Noto Sans" w:hAnsi="Noto Sans" w:cs="Noto Sans"/>
          <w:sz w:val="20"/>
          <w:szCs w:val="20"/>
        </w:rPr>
      </w:pPr>
    </w:p>
    <w:p w14:paraId="25EB6796" w14:textId="641153DB" w:rsidR="008B0CCC" w:rsidRPr="00F44D24" w:rsidRDefault="008B0CCC" w:rsidP="008B0CCC">
      <w:pPr>
        <w:spacing w:after="0" w:line="240" w:lineRule="auto"/>
        <w:jc w:val="both"/>
        <w:rPr>
          <w:rFonts w:ascii="Noto Sans" w:hAnsi="Noto Sans" w:cs="Noto Sans"/>
          <w:sz w:val="20"/>
          <w:szCs w:val="20"/>
        </w:rPr>
      </w:pPr>
      <w:proofErr w:type="gramStart"/>
      <w:r w:rsidRPr="00F44D24">
        <w:rPr>
          <w:rFonts w:ascii="Noto Sans" w:hAnsi="Noto Sans" w:cs="Noto Sans"/>
          <w:sz w:val="20"/>
          <w:szCs w:val="20"/>
        </w:rPr>
        <w:t>Los  puntos</w:t>
      </w:r>
      <w:proofErr w:type="gramEnd"/>
      <w:r w:rsidRPr="00F44D24">
        <w:rPr>
          <w:rFonts w:ascii="Noto Sans" w:hAnsi="Noto Sans" w:cs="Noto Sans"/>
          <w:sz w:val="20"/>
          <w:szCs w:val="20"/>
        </w:rPr>
        <w:t xml:space="preserve"> restantes corresponden a la evaluación técnica, que consiste en la suma de la puntuación de los siguientes rubros, con sus respectivos apartados:</w:t>
      </w:r>
    </w:p>
    <w:p w14:paraId="52F1BD75" w14:textId="77777777" w:rsidR="008B0CCC" w:rsidRPr="00F44D24" w:rsidRDefault="008B0CCC" w:rsidP="008B0CCC">
      <w:pPr>
        <w:spacing w:after="0" w:line="240" w:lineRule="auto"/>
        <w:jc w:val="both"/>
        <w:rPr>
          <w:rFonts w:ascii="Noto Sans" w:hAnsi="Noto Sans" w:cs="Noto Sans"/>
          <w:sz w:val="20"/>
          <w:szCs w:val="20"/>
        </w:rPr>
      </w:pPr>
    </w:p>
    <w:p w14:paraId="1EFE14C9" w14:textId="77777777" w:rsidR="008B0CCC" w:rsidRPr="00F44D24" w:rsidRDefault="008B0CCC" w:rsidP="008B0CCC">
      <w:pPr>
        <w:spacing w:after="0" w:line="240" w:lineRule="auto"/>
        <w:jc w:val="both"/>
        <w:rPr>
          <w:rFonts w:ascii="Noto Sans" w:hAnsi="Noto Sans" w:cs="Noto Sans"/>
          <w:sz w:val="20"/>
          <w:szCs w:val="20"/>
        </w:rPr>
      </w:pPr>
      <w:r w:rsidRPr="00F44D24">
        <w:rPr>
          <w:rFonts w:ascii="Noto Sans" w:hAnsi="Noto Sans" w:cs="Noto Sans"/>
          <w:sz w:val="20"/>
          <w:szCs w:val="20"/>
        </w:rPr>
        <w:t>La puntuación o unidades porcentuales se atenderán de la siguiente manera:</w:t>
      </w:r>
    </w:p>
    <w:p w14:paraId="14703059" w14:textId="77777777" w:rsidR="008B0CCC" w:rsidRPr="00F44D24" w:rsidRDefault="008B0CCC" w:rsidP="008B0CCC">
      <w:pPr>
        <w:spacing w:after="0" w:line="240" w:lineRule="auto"/>
        <w:jc w:val="both"/>
        <w:rPr>
          <w:rFonts w:ascii="Noto Sans" w:hAnsi="Noto Sans" w:cs="Noto Sans"/>
          <w:sz w:val="20"/>
          <w:szCs w:val="20"/>
        </w:rPr>
      </w:pPr>
    </w:p>
    <w:tbl>
      <w:tblPr>
        <w:tblStyle w:val="Tablaconcuadrcula"/>
        <w:tblW w:w="0" w:type="auto"/>
        <w:jc w:val="center"/>
        <w:tblLayout w:type="fixed"/>
        <w:tblLook w:val="04A0" w:firstRow="1" w:lastRow="0" w:firstColumn="1" w:lastColumn="0" w:noHBand="0" w:noVBand="1"/>
      </w:tblPr>
      <w:tblGrid>
        <w:gridCol w:w="809"/>
        <w:gridCol w:w="5159"/>
        <w:gridCol w:w="1030"/>
        <w:gridCol w:w="1215"/>
      </w:tblGrid>
      <w:tr w:rsidR="008B0CCC" w:rsidRPr="00F44D24" w14:paraId="3E75FA09" w14:textId="77777777" w:rsidTr="00564B42">
        <w:trPr>
          <w:trHeight w:val="295"/>
          <w:jc w:val="center"/>
        </w:trPr>
        <w:tc>
          <w:tcPr>
            <w:tcW w:w="5968" w:type="dxa"/>
            <w:gridSpan w:val="2"/>
            <w:shd w:val="clear" w:color="auto" w:fill="00765E"/>
          </w:tcPr>
          <w:p w14:paraId="2EFB8B31" w14:textId="77777777" w:rsidR="008B0CCC" w:rsidRPr="00A371ED" w:rsidRDefault="008B0CCC" w:rsidP="00564B42">
            <w:pPr>
              <w:spacing w:after="0" w:line="240" w:lineRule="auto"/>
              <w:jc w:val="center"/>
              <w:rPr>
                <w:rFonts w:ascii="Noto Sans" w:hAnsi="Noto Sans"/>
                <w:b/>
                <w:color w:val="FFFFFF" w:themeColor="background1"/>
              </w:rPr>
            </w:pPr>
            <w:r w:rsidRPr="00A371ED">
              <w:rPr>
                <w:rFonts w:ascii="Noto Sans" w:hAnsi="Noto Sans"/>
                <w:b/>
                <w:color w:val="FFFFFF" w:themeColor="background1"/>
              </w:rPr>
              <w:t>Rubros</w:t>
            </w:r>
            <w:r w:rsidRPr="00A371ED">
              <w:rPr>
                <w:rFonts w:ascii="Noto Sans" w:hAnsi="Noto Sans" w:cs="Noto Sans"/>
                <w:b/>
                <w:bCs/>
                <w:color w:val="FFFFFF" w:themeColor="background1"/>
              </w:rPr>
              <w:t xml:space="preserve"> de la Evaluación Técnica</w:t>
            </w:r>
          </w:p>
        </w:tc>
        <w:tc>
          <w:tcPr>
            <w:tcW w:w="2245" w:type="dxa"/>
            <w:gridSpan w:val="2"/>
            <w:shd w:val="clear" w:color="auto" w:fill="00765E"/>
          </w:tcPr>
          <w:p w14:paraId="0317ADDF" w14:textId="77777777" w:rsidR="008B0CCC" w:rsidRPr="00F44D24" w:rsidRDefault="008B0CCC" w:rsidP="00564B42">
            <w:pPr>
              <w:spacing w:after="0" w:line="240" w:lineRule="auto"/>
              <w:jc w:val="center"/>
              <w:rPr>
                <w:rFonts w:ascii="Noto Sans" w:hAnsi="Noto Sans" w:cs="Noto Sans"/>
                <w:color w:val="FFFFFF" w:themeColor="background1"/>
              </w:rPr>
            </w:pPr>
            <w:r w:rsidRPr="00A371ED">
              <w:rPr>
                <w:rFonts w:ascii="Noto Sans" w:hAnsi="Noto Sans"/>
                <w:b/>
                <w:color w:val="FFFFFF" w:themeColor="background1"/>
              </w:rPr>
              <w:t>Valor</w:t>
            </w:r>
          </w:p>
        </w:tc>
      </w:tr>
      <w:tr w:rsidR="008B0CCC" w:rsidRPr="00F44D24" w14:paraId="5860F0CB" w14:textId="77777777" w:rsidTr="00564B42">
        <w:trPr>
          <w:trHeight w:val="410"/>
          <w:jc w:val="center"/>
        </w:trPr>
        <w:tc>
          <w:tcPr>
            <w:tcW w:w="809" w:type="dxa"/>
          </w:tcPr>
          <w:p w14:paraId="4F0603B0" w14:textId="77777777" w:rsidR="008B0CCC" w:rsidRPr="00F44D24" w:rsidRDefault="008B0CCC" w:rsidP="00564B42">
            <w:pPr>
              <w:spacing w:after="0" w:line="240" w:lineRule="auto"/>
              <w:jc w:val="center"/>
              <w:rPr>
                <w:rFonts w:ascii="Noto Sans" w:hAnsi="Noto Sans" w:cs="Noto Sans"/>
              </w:rPr>
            </w:pPr>
            <w:r w:rsidRPr="00F44D24">
              <w:rPr>
                <w:rFonts w:ascii="Noto Sans" w:hAnsi="Noto Sans" w:cs="Noto Sans"/>
              </w:rPr>
              <w:t>A)</w:t>
            </w:r>
          </w:p>
        </w:tc>
        <w:tc>
          <w:tcPr>
            <w:tcW w:w="5159" w:type="dxa"/>
          </w:tcPr>
          <w:p w14:paraId="34C84E4E" w14:textId="77777777" w:rsidR="008B0CCC" w:rsidRPr="00F44D24" w:rsidRDefault="008B0CCC" w:rsidP="00564B42">
            <w:pPr>
              <w:spacing w:after="0" w:line="240" w:lineRule="auto"/>
              <w:jc w:val="center"/>
              <w:rPr>
                <w:rFonts w:ascii="Noto Sans" w:hAnsi="Noto Sans" w:cs="Noto Sans"/>
              </w:rPr>
            </w:pPr>
            <w:r w:rsidRPr="00F44D24">
              <w:rPr>
                <w:rFonts w:ascii="Noto Sans" w:hAnsi="Noto Sans" w:cs="Noto Sans"/>
              </w:rPr>
              <w:t>Capacidad del Licitante</w:t>
            </w:r>
          </w:p>
        </w:tc>
        <w:tc>
          <w:tcPr>
            <w:tcW w:w="1030" w:type="dxa"/>
          </w:tcPr>
          <w:p w14:paraId="0370D83D" w14:textId="07CAE356" w:rsidR="008B0CCC" w:rsidRPr="00F44D24" w:rsidRDefault="008B0CCC" w:rsidP="00564B42">
            <w:pPr>
              <w:spacing w:after="0" w:line="240" w:lineRule="auto"/>
              <w:jc w:val="center"/>
              <w:rPr>
                <w:rFonts w:ascii="Noto Sans" w:hAnsi="Noto Sans" w:cs="Noto Sans"/>
              </w:rPr>
            </w:pPr>
          </w:p>
        </w:tc>
        <w:tc>
          <w:tcPr>
            <w:tcW w:w="1215" w:type="dxa"/>
          </w:tcPr>
          <w:p w14:paraId="1B243DBB" w14:textId="77777777" w:rsidR="008B0CCC" w:rsidRPr="00F44D24" w:rsidRDefault="008B0CCC" w:rsidP="00564B42">
            <w:pPr>
              <w:spacing w:after="0" w:line="240" w:lineRule="auto"/>
              <w:jc w:val="center"/>
              <w:rPr>
                <w:rFonts w:ascii="Noto Sans" w:hAnsi="Noto Sans" w:cs="Noto Sans"/>
              </w:rPr>
            </w:pPr>
            <w:r w:rsidRPr="00F44D24">
              <w:rPr>
                <w:rFonts w:ascii="Noto Sans" w:hAnsi="Noto Sans" w:cs="Noto Sans"/>
              </w:rPr>
              <w:t>puntos</w:t>
            </w:r>
          </w:p>
        </w:tc>
      </w:tr>
      <w:tr w:rsidR="008B0CCC" w:rsidRPr="00F44D24" w14:paraId="2E62DA40" w14:textId="77777777" w:rsidTr="00564B42">
        <w:trPr>
          <w:trHeight w:val="365"/>
          <w:jc w:val="center"/>
        </w:trPr>
        <w:tc>
          <w:tcPr>
            <w:tcW w:w="809" w:type="dxa"/>
          </w:tcPr>
          <w:p w14:paraId="1A028EFD" w14:textId="77777777" w:rsidR="008B0CCC" w:rsidRPr="00F44D24" w:rsidRDefault="008B0CCC" w:rsidP="00564B42">
            <w:pPr>
              <w:spacing w:after="0" w:line="240" w:lineRule="auto"/>
              <w:jc w:val="center"/>
              <w:rPr>
                <w:rFonts w:ascii="Noto Sans" w:hAnsi="Noto Sans" w:cs="Noto Sans"/>
              </w:rPr>
            </w:pPr>
            <w:r w:rsidRPr="00F44D24">
              <w:rPr>
                <w:rFonts w:ascii="Noto Sans" w:hAnsi="Noto Sans" w:cs="Noto Sans"/>
              </w:rPr>
              <w:t>B)</w:t>
            </w:r>
          </w:p>
        </w:tc>
        <w:tc>
          <w:tcPr>
            <w:tcW w:w="5159" w:type="dxa"/>
          </w:tcPr>
          <w:p w14:paraId="6F344152" w14:textId="77777777" w:rsidR="008B0CCC" w:rsidRPr="00F44D24" w:rsidRDefault="008B0CCC" w:rsidP="00564B42">
            <w:pPr>
              <w:spacing w:after="0" w:line="240" w:lineRule="auto"/>
              <w:jc w:val="center"/>
              <w:rPr>
                <w:rFonts w:ascii="Noto Sans" w:hAnsi="Noto Sans" w:cs="Noto Sans"/>
              </w:rPr>
            </w:pPr>
            <w:r w:rsidRPr="00F44D24">
              <w:rPr>
                <w:rFonts w:ascii="Noto Sans" w:hAnsi="Noto Sans" w:cs="Noto Sans"/>
              </w:rPr>
              <w:t>Experiencia y Especialidad del Licitante</w:t>
            </w:r>
          </w:p>
        </w:tc>
        <w:tc>
          <w:tcPr>
            <w:tcW w:w="1030" w:type="dxa"/>
          </w:tcPr>
          <w:p w14:paraId="42BAD695" w14:textId="0D800781" w:rsidR="008B0CCC" w:rsidRPr="00F44D24" w:rsidRDefault="008B0CCC" w:rsidP="00564B42">
            <w:pPr>
              <w:spacing w:after="0" w:line="240" w:lineRule="auto"/>
              <w:jc w:val="center"/>
              <w:rPr>
                <w:rFonts w:ascii="Noto Sans" w:hAnsi="Noto Sans" w:cs="Noto Sans"/>
              </w:rPr>
            </w:pPr>
          </w:p>
        </w:tc>
        <w:tc>
          <w:tcPr>
            <w:tcW w:w="1215" w:type="dxa"/>
          </w:tcPr>
          <w:p w14:paraId="14C6EC45" w14:textId="77777777" w:rsidR="008B0CCC" w:rsidRPr="00F44D24" w:rsidRDefault="008B0CCC" w:rsidP="00564B42">
            <w:pPr>
              <w:spacing w:after="0" w:line="240" w:lineRule="auto"/>
              <w:jc w:val="center"/>
              <w:rPr>
                <w:rFonts w:ascii="Noto Sans" w:hAnsi="Noto Sans" w:cs="Noto Sans"/>
              </w:rPr>
            </w:pPr>
            <w:r w:rsidRPr="00F44D24">
              <w:rPr>
                <w:rFonts w:ascii="Noto Sans" w:hAnsi="Noto Sans" w:cs="Noto Sans"/>
              </w:rPr>
              <w:t>puntos</w:t>
            </w:r>
          </w:p>
        </w:tc>
      </w:tr>
      <w:tr w:rsidR="008B0CCC" w:rsidRPr="00F44D24" w14:paraId="7724943B" w14:textId="77777777" w:rsidTr="00564B42">
        <w:trPr>
          <w:trHeight w:val="365"/>
          <w:jc w:val="center"/>
        </w:trPr>
        <w:tc>
          <w:tcPr>
            <w:tcW w:w="809" w:type="dxa"/>
          </w:tcPr>
          <w:p w14:paraId="215B9228" w14:textId="77777777" w:rsidR="008B0CCC" w:rsidRPr="00F44D24" w:rsidRDefault="008B0CCC" w:rsidP="00564B42">
            <w:pPr>
              <w:spacing w:after="0" w:line="240" w:lineRule="auto"/>
              <w:jc w:val="center"/>
              <w:rPr>
                <w:rFonts w:ascii="Noto Sans" w:hAnsi="Noto Sans" w:cs="Noto Sans"/>
              </w:rPr>
            </w:pPr>
            <w:r w:rsidRPr="00F44D24">
              <w:rPr>
                <w:rFonts w:ascii="Noto Sans" w:hAnsi="Noto Sans" w:cs="Noto Sans"/>
              </w:rPr>
              <w:t>C)</w:t>
            </w:r>
          </w:p>
        </w:tc>
        <w:tc>
          <w:tcPr>
            <w:tcW w:w="5159" w:type="dxa"/>
          </w:tcPr>
          <w:p w14:paraId="5102D841" w14:textId="77777777" w:rsidR="008B0CCC" w:rsidRPr="00F44D24" w:rsidRDefault="008B0CCC" w:rsidP="00564B42">
            <w:pPr>
              <w:spacing w:after="0" w:line="240" w:lineRule="auto"/>
              <w:jc w:val="center"/>
              <w:rPr>
                <w:rFonts w:ascii="Noto Sans" w:hAnsi="Noto Sans" w:cs="Noto Sans"/>
              </w:rPr>
            </w:pPr>
            <w:r w:rsidRPr="00F44D24">
              <w:rPr>
                <w:rFonts w:ascii="Noto Sans" w:hAnsi="Noto Sans" w:cs="Noto Sans"/>
              </w:rPr>
              <w:t>Propuesta de Trabajo</w:t>
            </w:r>
          </w:p>
        </w:tc>
        <w:tc>
          <w:tcPr>
            <w:tcW w:w="1030" w:type="dxa"/>
          </w:tcPr>
          <w:p w14:paraId="752F19A4" w14:textId="03AC8841" w:rsidR="008B0CCC" w:rsidRPr="00F44D24" w:rsidRDefault="008B0CCC" w:rsidP="00564B42">
            <w:pPr>
              <w:spacing w:after="0" w:line="240" w:lineRule="auto"/>
              <w:jc w:val="center"/>
              <w:rPr>
                <w:rFonts w:ascii="Noto Sans" w:hAnsi="Noto Sans" w:cs="Noto Sans"/>
              </w:rPr>
            </w:pPr>
          </w:p>
        </w:tc>
        <w:tc>
          <w:tcPr>
            <w:tcW w:w="1215" w:type="dxa"/>
          </w:tcPr>
          <w:p w14:paraId="2AF7953A" w14:textId="77777777" w:rsidR="008B0CCC" w:rsidRPr="00F44D24" w:rsidRDefault="008B0CCC" w:rsidP="00564B42">
            <w:pPr>
              <w:spacing w:after="0" w:line="240" w:lineRule="auto"/>
              <w:jc w:val="center"/>
              <w:rPr>
                <w:rFonts w:ascii="Noto Sans" w:hAnsi="Noto Sans" w:cs="Noto Sans"/>
              </w:rPr>
            </w:pPr>
            <w:r w:rsidRPr="00F44D24">
              <w:rPr>
                <w:rFonts w:ascii="Noto Sans" w:hAnsi="Noto Sans" w:cs="Noto Sans"/>
              </w:rPr>
              <w:t>puntos</w:t>
            </w:r>
          </w:p>
        </w:tc>
      </w:tr>
      <w:tr w:rsidR="008B0CCC" w:rsidRPr="00F44D24" w14:paraId="424A41AF" w14:textId="77777777" w:rsidTr="00564B42">
        <w:trPr>
          <w:trHeight w:val="72"/>
          <w:jc w:val="center"/>
        </w:trPr>
        <w:tc>
          <w:tcPr>
            <w:tcW w:w="809" w:type="dxa"/>
          </w:tcPr>
          <w:p w14:paraId="5157842F" w14:textId="77777777" w:rsidR="008B0CCC" w:rsidRPr="00F44D24" w:rsidRDefault="008B0CCC" w:rsidP="00564B42">
            <w:pPr>
              <w:spacing w:after="0" w:line="240" w:lineRule="auto"/>
              <w:jc w:val="center"/>
              <w:rPr>
                <w:rFonts w:ascii="Noto Sans" w:hAnsi="Noto Sans" w:cs="Noto Sans"/>
              </w:rPr>
            </w:pPr>
            <w:r w:rsidRPr="00F44D24">
              <w:rPr>
                <w:rFonts w:ascii="Noto Sans" w:hAnsi="Noto Sans" w:cs="Noto Sans"/>
              </w:rPr>
              <w:t>D)</w:t>
            </w:r>
          </w:p>
        </w:tc>
        <w:tc>
          <w:tcPr>
            <w:tcW w:w="5159" w:type="dxa"/>
          </w:tcPr>
          <w:p w14:paraId="2576D684" w14:textId="77777777" w:rsidR="008B0CCC" w:rsidRPr="00F44D24" w:rsidRDefault="008B0CCC" w:rsidP="00564B42">
            <w:pPr>
              <w:spacing w:after="0" w:line="240" w:lineRule="auto"/>
              <w:jc w:val="center"/>
              <w:rPr>
                <w:rFonts w:ascii="Noto Sans" w:hAnsi="Noto Sans" w:cs="Noto Sans"/>
              </w:rPr>
            </w:pPr>
            <w:r w:rsidRPr="00F44D24">
              <w:rPr>
                <w:rFonts w:ascii="Noto Sans" w:hAnsi="Noto Sans" w:cs="Noto Sans"/>
              </w:rPr>
              <w:t>Cumplimiento de Contratos</w:t>
            </w:r>
          </w:p>
        </w:tc>
        <w:tc>
          <w:tcPr>
            <w:tcW w:w="1030" w:type="dxa"/>
          </w:tcPr>
          <w:p w14:paraId="5B105ED1" w14:textId="0CF3D56C" w:rsidR="008B0CCC" w:rsidRPr="00F44D24" w:rsidRDefault="008B0CCC" w:rsidP="00564B42">
            <w:pPr>
              <w:spacing w:after="0" w:line="240" w:lineRule="auto"/>
              <w:jc w:val="center"/>
              <w:rPr>
                <w:rFonts w:ascii="Noto Sans" w:hAnsi="Noto Sans" w:cs="Noto Sans"/>
              </w:rPr>
            </w:pPr>
          </w:p>
        </w:tc>
        <w:tc>
          <w:tcPr>
            <w:tcW w:w="1215" w:type="dxa"/>
          </w:tcPr>
          <w:p w14:paraId="1E12621A" w14:textId="77777777" w:rsidR="008B0CCC" w:rsidRPr="00F44D24" w:rsidRDefault="008B0CCC" w:rsidP="00564B42">
            <w:pPr>
              <w:spacing w:after="0" w:line="240" w:lineRule="auto"/>
              <w:jc w:val="center"/>
              <w:rPr>
                <w:rFonts w:ascii="Noto Sans" w:hAnsi="Noto Sans" w:cs="Noto Sans"/>
              </w:rPr>
            </w:pPr>
            <w:r w:rsidRPr="00F44D24">
              <w:rPr>
                <w:rFonts w:ascii="Noto Sans" w:hAnsi="Noto Sans" w:cs="Noto Sans"/>
              </w:rPr>
              <w:t>puntos</w:t>
            </w:r>
          </w:p>
        </w:tc>
      </w:tr>
      <w:tr w:rsidR="008B0CCC" w:rsidRPr="00F44D24" w14:paraId="26AA9110" w14:textId="77777777" w:rsidTr="00564B42">
        <w:trPr>
          <w:trHeight w:val="185"/>
          <w:jc w:val="center"/>
        </w:trPr>
        <w:tc>
          <w:tcPr>
            <w:tcW w:w="5968" w:type="dxa"/>
            <w:gridSpan w:val="2"/>
          </w:tcPr>
          <w:p w14:paraId="35C69FEE" w14:textId="77777777" w:rsidR="008B0CCC" w:rsidRPr="00F44D24" w:rsidRDefault="008B0CCC" w:rsidP="00564B42">
            <w:pPr>
              <w:spacing w:after="0" w:line="240" w:lineRule="auto"/>
              <w:jc w:val="center"/>
              <w:rPr>
                <w:rFonts w:ascii="Noto Sans" w:hAnsi="Noto Sans" w:cs="Noto Sans"/>
              </w:rPr>
            </w:pPr>
            <w:r w:rsidRPr="00F44D24">
              <w:rPr>
                <w:rFonts w:ascii="Noto Sans" w:hAnsi="Noto Sans" w:cs="Noto Sans"/>
              </w:rPr>
              <w:t>TOTAL</w:t>
            </w:r>
          </w:p>
        </w:tc>
        <w:tc>
          <w:tcPr>
            <w:tcW w:w="1030" w:type="dxa"/>
          </w:tcPr>
          <w:p w14:paraId="1FF240A2" w14:textId="014F3F5E" w:rsidR="008B0CCC" w:rsidRPr="00F44D24" w:rsidRDefault="008B0CCC" w:rsidP="00564B42">
            <w:pPr>
              <w:spacing w:after="0" w:line="240" w:lineRule="auto"/>
              <w:jc w:val="center"/>
              <w:rPr>
                <w:rFonts w:ascii="Noto Sans" w:hAnsi="Noto Sans" w:cs="Noto Sans"/>
              </w:rPr>
            </w:pPr>
          </w:p>
        </w:tc>
        <w:tc>
          <w:tcPr>
            <w:tcW w:w="1215" w:type="dxa"/>
          </w:tcPr>
          <w:p w14:paraId="2BA65228" w14:textId="77777777" w:rsidR="008B0CCC" w:rsidRPr="00F44D24" w:rsidRDefault="008B0CCC" w:rsidP="00564B42">
            <w:pPr>
              <w:spacing w:after="0" w:line="240" w:lineRule="auto"/>
              <w:jc w:val="center"/>
              <w:rPr>
                <w:rFonts w:ascii="Noto Sans" w:hAnsi="Noto Sans" w:cs="Noto Sans"/>
              </w:rPr>
            </w:pPr>
            <w:r w:rsidRPr="00F44D24">
              <w:rPr>
                <w:rFonts w:ascii="Noto Sans" w:hAnsi="Noto Sans" w:cs="Noto Sans"/>
              </w:rPr>
              <w:t>puntos</w:t>
            </w:r>
          </w:p>
        </w:tc>
      </w:tr>
    </w:tbl>
    <w:p w14:paraId="788BE60E" w14:textId="77777777" w:rsidR="008B0CCC" w:rsidRPr="00F44D24" w:rsidRDefault="008B0CCC" w:rsidP="008B0CCC">
      <w:pPr>
        <w:spacing w:after="0" w:line="240" w:lineRule="auto"/>
        <w:rPr>
          <w:rFonts w:ascii="Noto Sans" w:hAnsi="Noto Sans" w:cs="Noto Sans"/>
          <w:sz w:val="20"/>
          <w:szCs w:val="20"/>
        </w:rPr>
      </w:pPr>
    </w:p>
    <w:p w14:paraId="2A059FB9" w14:textId="61579DDB" w:rsidR="008B0CCC" w:rsidRPr="00F44D24" w:rsidRDefault="008B0CCC" w:rsidP="008B0CCC">
      <w:pPr>
        <w:spacing w:after="0" w:line="240" w:lineRule="auto"/>
        <w:jc w:val="both"/>
        <w:rPr>
          <w:rFonts w:ascii="Noto Sans" w:hAnsi="Noto Sans" w:cs="Noto Sans"/>
          <w:sz w:val="20"/>
          <w:szCs w:val="20"/>
        </w:rPr>
      </w:pPr>
      <w:r w:rsidRPr="00F44D24">
        <w:rPr>
          <w:rFonts w:ascii="Noto Sans" w:hAnsi="Noto Sans" w:cs="Noto Sans"/>
          <w:sz w:val="20"/>
          <w:szCs w:val="20"/>
        </w:rPr>
        <w:t xml:space="preserve">Para que la propuesta sea considerada </w:t>
      </w:r>
      <w:r w:rsidRPr="00F44D24">
        <w:rPr>
          <w:rFonts w:ascii="Noto Sans" w:hAnsi="Noto Sans" w:cs="Noto Sans"/>
          <w:b/>
          <w:bCs/>
          <w:sz w:val="20"/>
          <w:szCs w:val="20"/>
        </w:rPr>
        <w:t>solvente</w:t>
      </w:r>
      <w:r w:rsidRPr="00F44D24">
        <w:rPr>
          <w:rFonts w:ascii="Noto Sans" w:hAnsi="Noto Sans" w:cs="Noto Sans"/>
          <w:sz w:val="20"/>
          <w:szCs w:val="20"/>
        </w:rPr>
        <w:t xml:space="preserve"> y, por tanto, no ser desechada, deberá obtener una puntuación de </w:t>
      </w:r>
      <w:r w:rsidRPr="00F44D24">
        <w:rPr>
          <w:rFonts w:ascii="Noto Sans" w:hAnsi="Noto Sans" w:cs="Noto Sans"/>
          <w:b/>
          <w:bCs/>
          <w:sz w:val="20"/>
          <w:szCs w:val="20"/>
        </w:rPr>
        <w:t xml:space="preserve">cuando </w:t>
      </w:r>
      <w:proofErr w:type="gramStart"/>
      <w:r w:rsidRPr="00F44D24">
        <w:rPr>
          <w:rFonts w:ascii="Noto Sans" w:hAnsi="Noto Sans" w:cs="Noto Sans"/>
          <w:b/>
          <w:bCs/>
          <w:sz w:val="20"/>
          <w:szCs w:val="20"/>
        </w:rPr>
        <w:t>menos  de</w:t>
      </w:r>
      <w:proofErr w:type="gramEnd"/>
      <w:r w:rsidRPr="00F44D24">
        <w:rPr>
          <w:rFonts w:ascii="Noto Sans" w:hAnsi="Noto Sans" w:cs="Noto Sans"/>
          <w:b/>
          <w:bCs/>
          <w:sz w:val="20"/>
          <w:szCs w:val="20"/>
        </w:rPr>
        <w:t xml:space="preserve"> los  máximos a obtener en la evaluación</w:t>
      </w:r>
      <w:r>
        <w:rPr>
          <w:rFonts w:ascii="Noto Sans" w:hAnsi="Noto Sans" w:cs="Noto Sans"/>
          <w:b/>
          <w:bCs/>
          <w:sz w:val="20"/>
          <w:szCs w:val="20"/>
        </w:rPr>
        <w:t xml:space="preserve"> técnica</w:t>
      </w:r>
      <w:r w:rsidRPr="00F44D24">
        <w:rPr>
          <w:rFonts w:ascii="Noto Sans" w:hAnsi="Noto Sans" w:cs="Noto Sans"/>
          <w:sz w:val="20"/>
          <w:szCs w:val="20"/>
        </w:rPr>
        <w:t>.</w:t>
      </w:r>
    </w:p>
    <w:p w14:paraId="34CD40C4" w14:textId="77777777" w:rsidR="008B0CCC" w:rsidRPr="00F44D24" w:rsidRDefault="008B0CCC" w:rsidP="008B0CCC">
      <w:pPr>
        <w:spacing w:after="0" w:line="240" w:lineRule="auto"/>
        <w:rPr>
          <w:rFonts w:ascii="Noto Sans" w:hAnsi="Noto Sans" w:cs="Noto Sans"/>
          <w:sz w:val="20"/>
          <w:szCs w:val="20"/>
        </w:rPr>
      </w:pPr>
    </w:p>
    <w:p w14:paraId="413A80C3" w14:textId="7589B0C6" w:rsidR="008B0CCC" w:rsidRPr="00F44D24" w:rsidRDefault="008B0CCC" w:rsidP="008B0CCC">
      <w:pPr>
        <w:spacing w:after="0" w:line="240" w:lineRule="auto"/>
        <w:jc w:val="both"/>
        <w:rPr>
          <w:rFonts w:ascii="Noto Sans" w:hAnsi="Noto Sans" w:cs="Noto Sans"/>
          <w:sz w:val="20"/>
          <w:szCs w:val="20"/>
        </w:rPr>
      </w:pPr>
      <w:r w:rsidRPr="00F44D24">
        <w:rPr>
          <w:rFonts w:ascii="Noto Sans" w:hAnsi="Noto Sans" w:cs="Noto Sans"/>
          <w:sz w:val="20"/>
          <w:szCs w:val="20"/>
        </w:rPr>
        <w:t xml:space="preserve">La omisión total o parcial en la presentación de alguno de los rubros a evaluar NO será motivo de </w:t>
      </w:r>
      <w:proofErr w:type="spellStart"/>
      <w:r w:rsidRPr="00F44D24">
        <w:rPr>
          <w:rFonts w:ascii="Noto Sans" w:hAnsi="Noto Sans" w:cs="Noto Sans"/>
          <w:sz w:val="20"/>
          <w:szCs w:val="20"/>
        </w:rPr>
        <w:t>desechamiento</w:t>
      </w:r>
      <w:proofErr w:type="spellEnd"/>
      <w:r w:rsidRPr="00F44D24">
        <w:rPr>
          <w:rFonts w:ascii="Noto Sans" w:hAnsi="Noto Sans" w:cs="Noto Sans"/>
          <w:sz w:val="20"/>
          <w:szCs w:val="20"/>
        </w:rPr>
        <w:t>.</w:t>
      </w:r>
    </w:p>
    <w:p w14:paraId="7C6A7F58" w14:textId="77777777" w:rsidR="008B0CCC" w:rsidRPr="00F44D24" w:rsidRDefault="008B0CCC" w:rsidP="008B0CCC">
      <w:pPr>
        <w:spacing w:after="0" w:line="240" w:lineRule="auto"/>
        <w:rPr>
          <w:rFonts w:ascii="Noto Sans" w:hAnsi="Noto Sans" w:cs="Noto Sans"/>
          <w:sz w:val="20"/>
          <w:szCs w:val="20"/>
        </w:rPr>
      </w:pPr>
    </w:p>
    <w:p w14:paraId="1CA45040" w14:textId="35152C5F" w:rsidR="008B0CCC" w:rsidRPr="00F44D24" w:rsidRDefault="008B0CCC" w:rsidP="008B0CCC">
      <w:pPr>
        <w:spacing w:after="0" w:line="240" w:lineRule="auto"/>
        <w:jc w:val="both"/>
        <w:rPr>
          <w:rFonts w:ascii="Noto Sans" w:hAnsi="Noto Sans" w:cs="Noto Sans"/>
          <w:sz w:val="20"/>
          <w:szCs w:val="20"/>
        </w:rPr>
      </w:pPr>
      <w:r w:rsidRPr="00F44D24">
        <w:rPr>
          <w:rFonts w:ascii="Noto Sans" w:hAnsi="Noto Sans" w:cs="Noto Sans"/>
          <w:sz w:val="20"/>
          <w:szCs w:val="20"/>
        </w:rPr>
        <w:t xml:space="preserve">La matriz de evaluación por puntos para la partida se encuentra adjunta al presente documento como: </w:t>
      </w:r>
      <w:r w:rsidRPr="00F44D24">
        <w:rPr>
          <w:rFonts w:ascii="Noto Sans" w:hAnsi="Noto Sans" w:cs="Noto Sans"/>
          <w:b/>
          <w:bCs/>
          <w:sz w:val="20"/>
          <w:szCs w:val="20"/>
        </w:rPr>
        <w:t xml:space="preserve">Anexo </w:t>
      </w:r>
      <w:r w:rsidR="001C3825">
        <w:rPr>
          <w:rFonts w:ascii="Noto Sans" w:hAnsi="Noto Sans" w:cs="Noto Sans"/>
          <w:b/>
          <w:bCs/>
          <w:sz w:val="20"/>
          <w:szCs w:val="20"/>
        </w:rPr>
        <w:t>I</w:t>
      </w:r>
      <w:r w:rsidRPr="00F44D24">
        <w:rPr>
          <w:rFonts w:ascii="Noto Sans" w:hAnsi="Noto Sans" w:cs="Noto Sans"/>
          <w:b/>
          <w:bCs/>
          <w:sz w:val="20"/>
          <w:szCs w:val="20"/>
        </w:rPr>
        <w:t xml:space="preserve"> </w:t>
      </w:r>
      <w:r w:rsidR="001C3825">
        <w:rPr>
          <w:rFonts w:ascii="Noto Sans" w:hAnsi="Noto Sans" w:cs="Noto Sans"/>
          <w:b/>
          <w:bCs/>
          <w:sz w:val="20"/>
          <w:szCs w:val="20"/>
        </w:rPr>
        <w:t>“</w:t>
      </w:r>
      <w:r w:rsidRPr="00F44D24">
        <w:rPr>
          <w:rFonts w:ascii="Noto Sans" w:hAnsi="Noto Sans" w:cs="Noto Sans"/>
          <w:b/>
          <w:bCs/>
          <w:sz w:val="20"/>
          <w:szCs w:val="20"/>
        </w:rPr>
        <w:t>MÉTODO DE EVALUACIÓN MATRIZ DE PUNTOS DEL SERVICIO INTEGRAL DE ADMINISTRACIÓN DE LOS PROYECTOS RELACIONADOS CON LAS MEJORAS Y ESTABILIZACIÓN DE PROCESOS EN EL SISTEMA FINANCIERO DEL INSTITUTO MEXICANO DEL SEGURO SOCIAL</w:t>
      </w:r>
      <w:r w:rsidR="001C3825">
        <w:rPr>
          <w:rFonts w:ascii="Noto Sans" w:hAnsi="Noto Sans" w:cs="Noto Sans"/>
          <w:b/>
          <w:bCs/>
          <w:sz w:val="20"/>
          <w:szCs w:val="20"/>
        </w:rPr>
        <w:t>”</w:t>
      </w:r>
      <w:r w:rsidRPr="00F44D24">
        <w:rPr>
          <w:rFonts w:ascii="Noto Sans" w:hAnsi="Noto Sans" w:cs="Noto Sans"/>
          <w:sz w:val="20"/>
          <w:szCs w:val="20"/>
        </w:rPr>
        <w:t>.</w:t>
      </w:r>
    </w:p>
    <w:p w14:paraId="66A775B3" w14:textId="77777777" w:rsidR="008B0CCC" w:rsidRPr="00F44D24" w:rsidRDefault="008B0CCC" w:rsidP="008B0CCC">
      <w:pPr>
        <w:spacing w:after="0" w:line="240" w:lineRule="auto"/>
        <w:rPr>
          <w:rFonts w:ascii="Noto Sans" w:hAnsi="Noto Sans" w:cs="Noto Sans"/>
          <w:sz w:val="20"/>
          <w:szCs w:val="20"/>
        </w:rPr>
      </w:pPr>
    </w:p>
    <w:p w14:paraId="415B34AF" w14:textId="77777777" w:rsidR="008B0CCC" w:rsidRPr="00F44D24" w:rsidRDefault="008B0CCC" w:rsidP="008B0CCC">
      <w:pPr>
        <w:spacing w:after="0" w:line="240" w:lineRule="auto"/>
        <w:jc w:val="both"/>
        <w:rPr>
          <w:rFonts w:ascii="Noto Sans" w:hAnsi="Noto Sans" w:cs="Noto Sans"/>
          <w:sz w:val="20"/>
          <w:szCs w:val="20"/>
        </w:rPr>
      </w:pPr>
      <w:r w:rsidRPr="00F44D24">
        <w:rPr>
          <w:rFonts w:ascii="Noto Sans" w:hAnsi="Noto Sans" w:cs="Noto Sans"/>
          <w:sz w:val="20"/>
          <w:szCs w:val="20"/>
        </w:rPr>
        <w:lastRenderedPageBreak/>
        <w:t>Para la evaluación de la propuesta económica, la volumetría señalada por el IMSS es únicamente de referencia para que los licitantes puedan presentar su propuesta, la contratación se realizará con base en el presupuesto mínimo y máximo establecido.</w:t>
      </w:r>
    </w:p>
    <w:p w14:paraId="6301038D" w14:textId="77777777" w:rsidR="008B0CCC" w:rsidRPr="00F44D24" w:rsidRDefault="008B0CCC" w:rsidP="008B0CCC">
      <w:pPr>
        <w:spacing w:after="0" w:line="240" w:lineRule="auto"/>
        <w:jc w:val="both"/>
        <w:rPr>
          <w:rFonts w:ascii="Noto Sans" w:hAnsi="Noto Sans" w:cs="Noto Sans"/>
          <w:sz w:val="20"/>
          <w:szCs w:val="20"/>
        </w:rPr>
      </w:pPr>
    </w:p>
    <w:p w14:paraId="38F21A3B" w14:textId="3C8CDC54" w:rsidR="008B0CCC" w:rsidRPr="00F44D24" w:rsidRDefault="008B0CCC" w:rsidP="008B0CCC">
      <w:pPr>
        <w:spacing w:after="0" w:line="240" w:lineRule="auto"/>
        <w:jc w:val="both"/>
        <w:rPr>
          <w:rFonts w:ascii="Noto Sans" w:hAnsi="Noto Sans" w:cs="Noto Sans"/>
          <w:b/>
          <w:bCs/>
          <w:sz w:val="20"/>
          <w:szCs w:val="20"/>
        </w:rPr>
      </w:pPr>
      <w:r w:rsidRPr="00F44D24">
        <w:rPr>
          <w:rFonts w:ascii="Noto Sans" w:hAnsi="Noto Sans" w:cs="Noto Sans"/>
          <w:b/>
          <w:bCs/>
          <w:sz w:val="20"/>
          <w:szCs w:val="20"/>
        </w:rPr>
        <w:t>A)</w:t>
      </w:r>
      <w:r w:rsidRPr="00F44D24">
        <w:rPr>
          <w:rFonts w:ascii="Noto Sans" w:hAnsi="Noto Sans" w:cs="Noto Sans"/>
          <w:b/>
          <w:bCs/>
          <w:sz w:val="20"/>
          <w:szCs w:val="20"/>
        </w:rPr>
        <w:tab/>
        <w:t xml:space="preserve">Capacidad del Licitante </w:t>
      </w:r>
      <w:proofErr w:type="gramStart"/>
      <w:r w:rsidRPr="00F44D24">
        <w:rPr>
          <w:rFonts w:ascii="Noto Sans" w:hAnsi="Noto Sans" w:cs="Noto Sans"/>
          <w:b/>
          <w:bCs/>
          <w:sz w:val="20"/>
          <w:szCs w:val="20"/>
        </w:rPr>
        <w:t>( puntos</w:t>
      </w:r>
      <w:proofErr w:type="gramEnd"/>
      <w:r w:rsidRPr="00F44D24">
        <w:rPr>
          <w:rFonts w:ascii="Noto Sans" w:hAnsi="Noto Sans" w:cs="Noto Sans"/>
          <w:b/>
          <w:bCs/>
          <w:sz w:val="20"/>
          <w:szCs w:val="20"/>
        </w:rPr>
        <w:t>)</w:t>
      </w:r>
    </w:p>
    <w:p w14:paraId="3AE51363" w14:textId="77777777" w:rsidR="008B0CCC" w:rsidRPr="00F44D24" w:rsidRDefault="008B0CCC" w:rsidP="008B0CCC">
      <w:pPr>
        <w:spacing w:after="0" w:line="240" w:lineRule="auto"/>
        <w:jc w:val="both"/>
        <w:rPr>
          <w:rFonts w:ascii="Noto Sans" w:hAnsi="Noto Sans" w:cs="Noto Sans"/>
          <w:sz w:val="20"/>
          <w:szCs w:val="20"/>
        </w:rPr>
      </w:pPr>
    </w:p>
    <w:p w14:paraId="0125A186" w14:textId="77777777" w:rsidR="008B0CCC" w:rsidRPr="00F44D24" w:rsidRDefault="008B0CCC" w:rsidP="008B0CCC">
      <w:pPr>
        <w:spacing w:after="0" w:line="240" w:lineRule="auto"/>
        <w:jc w:val="both"/>
        <w:rPr>
          <w:rFonts w:ascii="Noto Sans" w:hAnsi="Noto Sans" w:cs="Noto Sans"/>
          <w:sz w:val="20"/>
          <w:szCs w:val="20"/>
        </w:rPr>
      </w:pPr>
      <w:r w:rsidRPr="00F44D24">
        <w:rPr>
          <w:rFonts w:ascii="Noto Sans" w:hAnsi="Noto Sans" w:cs="Noto Sans"/>
          <w:sz w:val="20"/>
          <w:szCs w:val="20"/>
        </w:rPr>
        <w:t>Consiste en el número de recursos humanos que técnicamente estén aptos para prestar el servicio, así como los recursos económicos y de equipamiento que requiere el licitante para prestar los servicios en el tiempo, condiciones y niveles de calidad requeridos por la convocante, así como determinar cualquier otro aspecto indispensable para que el licitante pueda cumplir con las obligaciones previstas en el contrato.</w:t>
      </w:r>
    </w:p>
    <w:p w14:paraId="1BB23C04" w14:textId="77777777" w:rsidR="008B0CCC" w:rsidRPr="00F44D24" w:rsidRDefault="008B0CCC" w:rsidP="008B0CCC">
      <w:pPr>
        <w:spacing w:after="0" w:line="240" w:lineRule="auto"/>
        <w:jc w:val="both"/>
        <w:rPr>
          <w:rFonts w:ascii="Noto Sans" w:hAnsi="Noto Sans" w:cs="Noto Sans"/>
          <w:sz w:val="20"/>
          <w:szCs w:val="20"/>
        </w:rPr>
      </w:pPr>
    </w:p>
    <w:p w14:paraId="1FB530FC" w14:textId="77777777" w:rsidR="008B0CCC" w:rsidRPr="00F44D24" w:rsidRDefault="008B0CCC" w:rsidP="008B0CCC">
      <w:pPr>
        <w:spacing w:after="0" w:line="240" w:lineRule="auto"/>
        <w:jc w:val="both"/>
        <w:rPr>
          <w:rFonts w:ascii="Noto Sans" w:hAnsi="Noto Sans" w:cs="Noto Sans"/>
          <w:b/>
          <w:bCs/>
          <w:sz w:val="20"/>
          <w:szCs w:val="20"/>
        </w:rPr>
      </w:pPr>
      <w:proofErr w:type="spellStart"/>
      <w:r w:rsidRPr="00F44D24">
        <w:rPr>
          <w:rFonts w:ascii="Noto Sans" w:hAnsi="Noto Sans" w:cs="Noto Sans"/>
          <w:b/>
          <w:bCs/>
          <w:sz w:val="20"/>
          <w:szCs w:val="20"/>
        </w:rPr>
        <w:t>Subrubros</w:t>
      </w:r>
      <w:proofErr w:type="spellEnd"/>
      <w:r w:rsidRPr="00F44D24">
        <w:rPr>
          <w:rFonts w:ascii="Noto Sans" w:hAnsi="Noto Sans" w:cs="Noto Sans"/>
          <w:b/>
          <w:bCs/>
          <w:sz w:val="20"/>
          <w:szCs w:val="20"/>
        </w:rPr>
        <w:t>:</w:t>
      </w:r>
    </w:p>
    <w:p w14:paraId="0524F620" w14:textId="63598AA1" w:rsidR="008B0CCC" w:rsidRPr="00F44D24" w:rsidRDefault="008B0CCC" w:rsidP="008B0CCC">
      <w:pPr>
        <w:pStyle w:val="Prrafodelista"/>
        <w:numPr>
          <w:ilvl w:val="0"/>
          <w:numId w:val="11"/>
        </w:numPr>
        <w:spacing w:after="0" w:line="240" w:lineRule="auto"/>
        <w:jc w:val="both"/>
        <w:rPr>
          <w:rFonts w:ascii="Noto Sans" w:hAnsi="Noto Sans" w:cs="Noto Sans"/>
          <w:sz w:val="20"/>
          <w:szCs w:val="20"/>
        </w:rPr>
      </w:pPr>
      <w:r w:rsidRPr="00F44D24">
        <w:rPr>
          <w:rFonts w:ascii="Noto Sans" w:hAnsi="Noto Sans" w:cs="Noto Sans"/>
          <w:sz w:val="20"/>
          <w:szCs w:val="20"/>
        </w:rPr>
        <w:t xml:space="preserve">Capacidad de recursos humanos. </w:t>
      </w:r>
      <w:proofErr w:type="gramStart"/>
      <w:r w:rsidRPr="00F44D24">
        <w:rPr>
          <w:rFonts w:ascii="Noto Sans" w:hAnsi="Noto Sans" w:cs="Noto Sans"/>
          <w:sz w:val="20"/>
          <w:szCs w:val="20"/>
        </w:rPr>
        <w:t>( puntos</w:t>
      </w:r>
      <w:proofErr w:type="gramEnd"/>
      <w:r w:rsidRPr="00F44D24">
        <w:rPr>
          <w:rFonts w:ascii="Noto Sans" w:hAnsi="Noto Sans" w:cs="Noto Sans"/>
          <w:sz w:val="20"/>
          <w:szCs w:val="20"/>
        </w:rPr>
        <w:t>)</w:t>
      </w:r>
    </w:p>
    <w:p w14:paraId="7602D8CA" w14:textId="7D283ABF" w:rsidR="008B0CCC" w:rsidRPr="00F44D24" w:rsidRDefault="008B0CCC" w:rsidP="008B0CCC">
      <w:pPr>
        <w:pStyle w:val="Prrafodelista"/>
        <w:numPr>
          <w:ilvl w:val="0"/>
          <w:numId w:val="11"/>
        </w:numPr>
        <w:spacing w:after="0" w:line="240" w:lineRule="auto"/>
        <w:jc w:val="both"/>
        <w:rPr>
          <w:rFonts w:ascii="Noto Sans" w:hAnsi="Noto Sans" w:cs="Noto Sans"/>
          <w:sz w:val="20"/>
          <w:szCs w:val="20"/>
        </w:rPr>
      </w:pPr>
      <w:r w:rsidRPr="00F44D24">
        <w:rPr>
          <w:rFonts w:ascii="Noto Sans" w:hAnsi="Noto Sans" w:cs="Noto Sans"/>
          <w:sz w:val="20"/>
          <w:szCs w:val="20"/>
        </w:rPr>
        <w:t xml:space="preserve">Capacidad de recursos económicos y de equipamiento. </w:t>
      </w:r>
      <w:proofErr w:type="gramStart"/>
      <w:r w:rsidRPr="00F44D24">
        <w:rPr>
          <w:rFonts w:ascii="Noto Sans" w:hAnsi="Noto Sans" w:cs="Noto Sans"/>
          <w:sz w:val="20"/>
          <w:szCs w:val="20"/>
        </w:rPr>
        <w:t>( puntos</w:t>
      </w:r>
      <w:proofErr w:type="gramEnd"/>
      <w:r w:rsidRPr="00F44D24">
        <w:rPr>
          <w:rFonts w:ascii="Noto Sans" w:hAnsi="Noto Sans" w:cs="Noto Sans"/>
          <w:sz w:val="20"/>
          <w:szCs w:val="20"/>
        </w:rPr>
        <w:t>)</w:t>
      </w:r>
    </w:p>
    <w:p w14:paraId="6643B78D" w14:textId="77777777" w:rsidR="008B0CCC" w:rsidRPr="00F44D24" w:rsidRDefault="008B0CCC" w:rsidP="008B0CCC">
      <w:pPr>
        <w:spacing w:after="0" w:line="240" w:lineRule="auto"/>
        <w:ind w:left="360"/>
        <w:jc w:val="both"/>
        <w:rPr>
          <w:rFonts w:ascii="Noto Sans" w:hAnsi="Noto Sans" w:cs="Noto Sans"/>
          <w:sz w:val="20"/>
          <w:szCs w:val="20"/>
        </w:rPr>
      </w:pPr>
    </w:p>
    <w:p w14:paraId="4EE58FB0" w14:textId="77777777" w:rsidR="008B0CCC" w:rsidRPr="00F44D24" w:rsidRDefault="008B0CCC" w:rsidP="008B0CCC">
      <w:pPr>
        <w:spacing w:after="0" w:line="240" w:lineRule="auto"/>
        <w:ind w:left="360"/>
        <w:jc w:val="both"/>
        <w:rPr>
          <w:rFonts w:ascii="Noto Sans" w:hAnsi="Noto Sans" w:cs="Noto Sans"/>
          <w:sz w:val="20"/>
          <w:szCs w:val="20"/>
        </w:rPr>
      </w:pPr>
      <w:r w:rsidRPr="00F44D24">
        <w:rPr>
          <w:rFonts w:ascii="Noto Sans" w:hAnsi="Noto Sans" w:cs="Noto Sans"/>
          <w:sz w:val="20"/>
          <w:szCs w:val="20"/>
        </w:rPr>
        <w:t>Se otorgarán puntos adicionales a las empresas que:</w:t>
      </w:r>
    </w:p>
    <w:p w14:paraId="57C62941" w14:textId="77777777" w:rsidR="008B0CCC" w:rsidRPr="00F44D24" w:rsidRDefault="008B0CCC" w:rsidP="008B0CCC">
      <w:pPr>
        <w:spacing w:after="0" w:line="240" w:lineRule="auto"/>
        <w:ind w:left="360"/>
        <w:jc w:val="both"/>
        <w:rPr>
          <w:rFonts w:ascii="Noto Sans" w:hAnsi="Noto Sans" w:cs="Noto Sans"/>
          <w:sz w:val="20"/>
          <w:szCs w:val="20"/>
        </w:rPr>
      </w:pPr>
    </w:p>
    <w:p w14:paraId="6829860A" w14:textId="60CE77DE" w:rsidR="008B0CCC" w:rsidRPr="00F44D24" w:rsidRDefault="008B0CCC" w:rsidP="008B0CCC">
      <w:pPr>
        <w:pStyle w:val="Prrafodelista"/>
        <w:numPr>
          <w:ilvl w:val="0"/>
          <w:numId w:val="11"/>
        </w:numPr>
        <w:spacing w:after="0" w:line="240" w:lineRule="auto"/>
        <w:jc w:val="both"/>
        <w:rPr>
          <w:rFonts w:ascii="Noto Sans" w:hAnsi="Noto Sans" w:cs="Noto Sans"/>
          <w:sz w:val="20"/>
          <w:szCs w:val="20"/>
        </w:rPr>
      </w:pPr>
      <w:r w:rsidRPr="00F44D24">
        <w:rPr>
          <w:rFonts w:ascii="Noto Sans" w:hAnsi="Noto Sans" w:cs="Noto Sans"/>
          <w:sz w:val="20"/>
          <w:szCs w:val="20"/>
        </w:rPr>
        <w:t xml:space="preserve">Cuenten con participación de Discapacitados. </w:t>
      </w:r>
      <w:proofErr w:type="gramStart"/>
      <w:r w:rsidRPr="00F44D24">
        <w:rPr>
          <w:rFonts w:ascii="Noto Sans" w:hAnsi="Noto Sans" w:cs="Noto Sans"/>
          <w:sz w:val="20"/>
          <w:szCs w:val="20"/>
        </w:rPr>
        <w:t>( punto</w:t>
      </w:r>
      <w:proofErr w:type="gramEnd"/>
      <w:r w:rsidRPr="00F44D24">
        <w:rPr>
          <w:rFonts w:ascii="Noto Sans" w:hAnsi="Noto Sans" w:cs="Noto Sans"/>
          <w:sz w:val="20"/>
          <w:szCs w:val="20"/>
        </w:rPr>
        <w:t>)</w:t>
      </w:r>
    </w:p>
    <w:p w14:paraId="1C082F43" w14:textId="77777777" w:rsidR="008B0CCC" w:rsidRPr="00F44D24" w:rsidRDefault="008B0CCC" w:rsidP="008B0CCC">
      <w:pPr>
        <w:pStyle w:val="Prrafodelista"/>
        <w:numPr>
          <w:ilvl w:val="0"/>
          <w:numId w:val="11"/>
        </w:numPr>
        <w:spacing w:after="0" w:line="240" w:lineRule="auto"/>
        <w:jc w:val="both"/>
        <w:rPr>
          <w:rFonts w:ascii="Noto Sans" w:hAnsi="Noto Sans" w:cs="Noto Sans"/>
          <w:sz w:val="20"/>
          <w:szCs w:val="20"/>
        </w:rPr>
      </w:pPr>
      <w:r w:rsidRPr="00F44D24">
        <w:rPr>
          <w:rFonts w:ascii="Noto Sans" w:hAnsi="Noto Sans" w:cs="Noto Sans"/>
          <w:sz w:val="20"/>
          <w:szCs w:val="20"/>
        </w:rPr>
        <w:t xml:space="preserve">Cuenten con participación de Cooperativas, organismos del sector social de la economía certificados por el Instituto Nacional de la Economía Social, incluyendo aquellos cuyo objeto sea la inclusión laboral de mujeres y personas vulnerables y las constituidas o conformadas por grupos de atención prioritaria, que cuenten con documento de constitución y registro emitido conforme a las disposiciones jurídicas aplicables, así como a las </w:t>
      </w:r>
      <w:proofErr w:type="spellStart"/>
      <w:r w:rsidRPr="00F44D24">
        <w:rPr>
          <w:rFonts w:ascii="Noto Sans" w:hAnsi="Noto Sans" w:cs="Noto Sans"/>
          <w:sz w:val="20"/>
          <w:szCs w:val="20"/>
        </w:rPr>
        <w:t>Mipymes</w:t>
      </w:r>
      <w:proofErr w:type="spellEnd"/>
      <w:r w:rsidRPr="00F44D24">
        <w:rPr>
          <w:rFonts w:ascii="Noto Sans" w:hAnsi="Noto Sans" w:cs="Noto Sans"/>
          <w:sz w:val="20"/>
          <w:szCs w:val="20"/>
        </w:rPr>
        <w:t>. (0.5 punto)</w:t>
      </w:r>
    </w:p>
    <w:p w14:paraId="0109D9F6" w14:textId="77777777" w:rsidR="008B0CCC" w:rsidRPr="00F44D24" w:rsidRDefault="008B0CCC" w:rsidP="008B0CCC">
      <w:pPr>
        <w:pStyle w:val="Prrafodelista"/>
        <w:numPr>
          <w:ilvl w:val="0"/>
          <w:numId w:val="11"/>
        </w:numPr>
        <w:spacing w:after="0" w:line="240" w:lineRule="auto"/>
        <w:jc w:val="both"/>
        <w:rPr>
          <w:rFonts w:ascii="Noto Sans" w:hAnsi="Noto Sans" w:cs="Noto Sans"/>
          <w:sz w:val="20"/>
          <w:szCs w:val="20"/>
        </w:rPr>
      </w:pPr>
      <w:r w:rsidRPr="00F44D24">
        <w:rPr>
          <w:rFonts w:ascii="Noto Sans" w:hAnsi="Noto Sans" w:cs="Noto Sans"/>
          <w:sz w:val="20"/>
          <w:szCs w:val="20"/>
        </w:rPr>
        <w:t xml:space="preserve">A las empresas que apliquen políticas y prácticas de igualdad de género y estén certificadas 0.5 punto). </w:t>
      </w:r>
    </w:p>
    <w:p w14:paraId="71FB63D1" w14:textId="77777777" w:rsidR="008B0CCC" w:rsidRPr="00F44D24" w:rsidRDefault="008B0CCC" w:rsidP="008B0CCC">
      <w:pPr>
        <w:pStyle w:val="Prrafodelista"/>
        <w:numPr>
          <w:ilvl w:val="0"/>
          <w:numId w:val="11"/>
        </w:numPr>
        <w:spacing w:after="0" w:line="240" w:lineRule="auto"/>
        <w:jc w:val="both"/>
        <w:rPr>
          <w:rFonts w:ascii="Noto Sans" w:hAnsi="Noto Sans" w:cs="Noto Sans"/>
          <w:sz w:val="20"/>
          <w:szCs w:val="20"/>
        </w:rPr>
      </w:pPr>
      <w:r w:rsidRPr="00F44D24">
        <w:rPr>
          <w:rFonts w:ascii="Noto Sans" w:hAnsi="Noto Sans" w:cs="Noto Sans"/>
          <w:sz w:val="20"/>
          <w:szCs w:val="20"/>
        </w:rPr>
        <w:t>A las empresas que cuenten con una política de integridad empresarial en los términos de los Lineamientos expedidos por la Secretaría Anticorrupción y Buen Gobierno. (0.25 punto)</w:t>
      </w:r>
    </w:p>
    <w:p w14:paraId="543144A2" w14:textId="77777777" w:rsidR="008B0CCC" w:rsidRPr="00F44D24" w:rsidRDefault="008B0CCC" w:rsidP="008B0CCC">
      <w:pPr>
        <w:pStyle w:val="Prrafodelista"/>
        <w:numPr>
          <w:ilvl w:val="0"/>
          <w:numId w:val="11"/>
        </w:numPr>
        <w:spacing w:after="0" w:line="240" w:lineRule="auto"/>
        <w:jc w:val="both"/>
        <w:rPr>
          <w:rFonts w:ascii="Noto Sans" w:hAnsi="Noto Sans" w:cs="Noto Sans"/>
          <w:sz w:val="20"/>
          <w:szCs w:val="20"/>
        </w:rPr>
      </w:pPr>
      <w:r w:rsidRPr="00F44D24">
        <w:rPr>
          <w:rFonts w:ascii="Noto Sans" w:hAnsi="Noto Sans" w:cs="Noto Sans"/>
          <w:sz w:val="20"/>
          <w:szCs w:val="20"/>
        </w:rPr>
        <w:t>A las empresas que cuenten con Certificados en materia de Equilibrio Ecológico y la Protección al Ambiente. (0.25 punto)</w:t>
      </w:r>
    </w:p>
    <w:p w14:paraId="0122DC0A" w14:textId="77777777" w:rsidR="008B0CCC" w:rsidRPr="00F44D24" w:rsidRDefault="008B0CCC" w:rsidP="008B0CCC">
      <w:pPr>
        <w:spacing w:after="0" w:line="240" w:lineRule="auto"/>
        <w:jc w:val="both"/>
        <w:rPr>
          <w:rFonts w:ascii="Noto Sans" w:hAnsi="Noto Sans" w:cs="Noto Sans"/>
          <w:sz w:val="20"/>
          <w:szCs w:val="20"/>
        </w:rPr>
      </w:pPr>
    </w:p>
    <w:tbl>
      <w:tblPr>
        <w:tblW w:w="10065" w:type="dxa"/>
        <w:jc w:val="center"/>
        <w:tblCellMar>
          <w:left w:w="0" w:type="dxa"/>
          <w:right w:w="0" w:type="dxa"/>
        </w:tblCellMar>
        <w:tblLook w:val="04A0" w:firstRow="1" w:lastRow="0" w:firstColumn="1" w:lastColumn="0" w:noHBand="0" w:noVBand="1"/>
      </w:tblPr>
      <w:tblGrid>
        <w:gridCol w:w="8953"/>
        <w:gridCol w:w="1112"/>
      </w:tblGrid>
      <w:tr w:rsidR="008B0CCC" w:rsidRPr="00F44D24" w14:paraId="6F1F6A6D" w14:textId="77777777" w:rsidTr="00564B42">
        <w:trPr>
          <w:trHeight w:val="116"/>
          <w:jc w:val="center"/>
        </w:trPr>
        <w:tc>
          <w:tcPr>
            <w:tcW w:w="8953" w:type="dxa"/>
            <w:tcBorders>
              <w:top w:val="single" w:sz="8" w:space="0" w:color="auto"/>
              <w:left w:val="single" w:sz="8" w:space="0" w:color="auto"/>
              <w:bottom w:val="single" w:sz="4" w:space="0" w:color="auto"/>
              <w:right w:val="single" w:sz="8" w:space="0" w:color="auto"/>
            </w:tcBorders>
            <w:shd w:val="clear" w:color="auto" w:fill="00765E"/>
            <w:tcMar>
              <w:top w:w="0" w:type="dxa"/>
              <w:left w:w="108" w:type="dxa"/>
              <w:bottom w:w="0" w:type="dxa"/>
              <w:right w:w="108" w:type="dxa"/>
            </w:tcMar>
            <w:vAlign w:val="center"/>
            <w:hideMark/>
          </w:tcPr>
          <w:p w14:paraId="31600F4D" w14:textId="77777777" w:rsidR="008B0CCC" w:rsidRPr="00F44D24" w:rsidRDefault="008B0CCC" w:rsidP="00564B42">
            <w:pPr>
              <w:spacing w:after="0" w:line="240" w:lineRule="auto"/>
              <w:ind w:left="-94"/>
              <w:jc w:val="center"/>
              <w:rPr>
                <w:rFonts w:ascii="Noto Sans" w:hAnsi="Noto Sans" w:cs="Noto Sans"/>
                <w:b/>
                <w:bCs/>
                <w:color w:val="FFFFFF" w:themeColor="background1"/>
                <w:sz w:val="16"/>
                <w:szCs w:val="16"/>
                <w:lang w:val="es-ES_tradnl"/>
              </w:rPr>
            </w:pPr>
            <w:r w:rsidRPr="00F44D24">
              <w:rPr>
                <w:rFonts w:ascii="Noto Sans" w:eastAsia="MS Mincho" w:hAnsi="Noto Sans" w:cs="Noto Sans"/>
                <w:b/>
                <w:bCs/>
                <w:color w:val="FFFFFF" w:themeColor="background1"/>
                <w:sz w:val="16"/>
                <w:szCs w:val="16"/>
                <w:lang w:val="es-ES_tradnl"/>
              </w:rPr>
              <w:t>SUBRUBRO</w:t>
            </w:r>
          </w:p>
        </w:tc>
        <w:tc>
          <w:tcPr>
            <w:tcW w:w="1112" w:type="dxa"/>
            <w:tcBorders>
              <w:top w:val="single" w:sz="8" w:space="0" w:color="auto"/>
              <w:left w:val="nil"/>
              <w:bottom w:val="single" w:sz="8" w:space="0" w:color="auto"/>
              <w:right w:val="single" w:sz="8" w:space="0" w:color="auto"/>
            </w:tcBorders>
            <w:shd w:val="clear" w:color="auto" w:fill="00765E"/>
            <w:tcMar>
              <w:top w:w="0" w:type="dxa"/>
              <w:left w:w="108" w:type="dxa"/>
              <w:bottom w:w="0" w:type="dxa"/>
              <w:right w:w="108" w:type="dxa"/>
            </w:tcMar>
            <w:vAlign w:val="center"/>
            <w:hideMark/>
          </w:tcPr>
          <w:p w14:paraId="4D37C222" w14:textId="77777777" w:rsidR="008B0CCC" w:rsidRPr="00F44D24" w:rsidRDefault="008B0CCC" w:rsidP="00564B42">
            <w:pPr>
              <w:spacing w:after="0" w:line="240" w:lineRule="auto"/>
              <w:jc w:val="center"/>
              <w:rPr>
                <w:rFonts w:ascii="Noto Sans" w:hAnsi="Noto Sans" w:cs="Noto Sans"/>
                <w:b/>
                <w:bCs/>
                <w:color w:val="FFFFFF" w:themeColor="background1"/>
                <w:sz w:val="16"/>
                <w:szCs w:val="16"/>
                <w:lang w:val="es-ES_tradnl"/>
              </w:rPr>
            </w:pPr>
            <w:r w:rsidRPr="00F44D24">
              <w:rPr>
                <w:rFonts w:ascii="Noto Sans" w:eastAsia="MS Mincho" w:hAnsi="Noto Sans" w:cs="Noto Sans"/>
                <w:b/>
                <w:bCs/>
                <w:color w:val="FFFFFF" w:themeColor="background1"/>
                <w:sz w:val="16"/>
                <w:szCs w:val="16"/>
                <w:lang w:val="es-ES_tradnl"/>
              </w:rPr>
              <w:t>Puntos</w:t>
            </w:r>
          </w:p>
        </w:tc>
      </w:tr>
      <w:tr w:rsidR="008B0CCC" w:rsidRPr="00F44D24" w14:paraId="420F0ED9" w14:textId="77777777" w:rsidTr="00564B42">
        <w:trPr>
          <w:trHeight w:val="305"/>
          <w:jc w:val="center"/>
        </w:trPr>
        <w:tc>
          <w:tcPr>
            <w:tcW w:w="8953"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14:paraId="2342D87A" w14:textId="77777777" w:rsidR="008B0CCC" w:rsidRPr="00F44D24" w:rsidRDefault="008B0CCC" w:rsidP="00564B42">
            <w:pPr>
              <w:numPr>
                <w:ilvl w:val="0"/>
                <w:numId w:val="15"/>
              </w:numPr>
              <w:spacing w:before="120" w:after="0" w:line="240" w:lineRule="auto"/>
              <w:ind w:left="447" w:hanging="425"/>
              <w:jc w:val="both"/>
              <w:rPr>
                <w:rFonts w:ascii="Noto Sans" w:eastAsia="MS Mincho" w:hAnsi="Noto Sans" w:cs="Noto Sans"/>
                <w:b/>
                <w:i/>
                <w:sz w:val="16"/>
                <w:szCs w:val="16"/>
                <w:lang w:val="es-ES_tradnl"/>
              </w:rPr>
            </w:pPr>
            <w:r w:rsidRPr="00F44D24">
              <w:rPr>
                <w:rFonts w:ascii="Noto Sans" w:hAnsi="Noto Sans" w:cs="Noto Sans"/>
                <w:b/>
                <w:bCs/>
                <w:i/>
                <w:color w:val="000000"/>
                <w:sz w:val="16"/>
                <w:szCs w:val="16"/>
                <w:lang w:val="es-ES_tradnl"/>
              </w:rPr>
              <w:t xml:space="preserve">Capacidad de recursos humanos </w:t>
            </w:r>
          </w:p>
        </w:tc>
        <w:tc>
          <w:tcPr>
            <w:tcW w:w="1112" w:type="dxa"/>
            <w:tcBorders>
              <w:top w:val="nil"/>
              <w:left w:val="single" w:sz="4" w:space="0" w:color="auto"/>
              <w:bottom w:val="single" w:sz="8" w:space="0" w:color="auto"/>
              <w:right w:val="single" w:sz="8" w:space="0" w:color="auto"/>
            </w:tcBorders>
            <w:tcMar>
              <w:top w:w="0" w:type="dxa"/>
              <w:left w:w="108" w:type="dxa"/>
              <w:bottom w:w="0" w:type="dxa"/>
              <w:right w:w="108" w:type="dxa"/>
            </w:tcMar>
          </w:tcPr>
          <w:p w14:paraId="567783FB" w14:textId="124655A7" w:rsidR="008B0CCC" w:rsidRPr="00F44D24" w:rsidRDefault="008B0CCC" w:rsidP="00564B42">
            <w:pPr>
              <w:spacing w:after="0" w:line="240" w:lineRule="auto"/>
              <w:jc w:val="center"/>
              <w:rPr>
                <w:rFonts w:ascii="Noto Sans" w:eastAsia="MS Mincho" w:hAnsi="Noto Sans" w:cs="Noto Sans"/>
                <w:b/>
                <w:sz w:val="16"/>
                <w:szCs w:val="16"/>
                <w:lang w:val="es-ES_tradnl"/>
              </w:rPr>
            </w:pPr>
          </w:p>
        </w:tc>
      </w:tr>
      <w:tr w:rsidR="008B0CCC" w:rsidRPr="00F44D24" w14:paraId="76CB00D6" w14:textId="77777777" w:rsidTr="00564B42">
        <w:trPr>
          <w:trHeight w:val="1406"/>
          <w:jc w:val="center"/>
        </w:trPr>
        <w:tc>
          <w:tcPr>
            <w:tcW w:w="8953" w:type="dxa"/>
            <w:tcBorders>
              <w:top w:val="single" w:sz="8"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6B96C6E" w14:textId="77777777" w:rsidR="008B0CCC" w:rsidRPr="00F44D24" w:rsidRDefault="008B0CCC" w:rsidP="00564B42">
            <w:pPr>
              <w:spacing w:after="0" w:line="240" w:lineRule="auto"/>
              <w:ind w:left="360"/>
              <w:jc w:val="both"/>
              <w:rPr>
                <w:rFonts w:ascii="Noto Sans" w:hAnsi="Noto Sans" w:cs="Noto Sans"/>
                <w:b/>
                <w:sz w:val="16"/>
                <w:szCs w:val="16"/>
                <w:lang w:val="es-ES_tradnl"/>
              </w:rPr>
            </w:pPr>
          </w:p>
          <w:p w14:paraId="22818A62" w14:textId="77777777" w:rsidR="008B0CCC" w:rsidRPr="00F44D24" w:rsidRDefault="008B0CCC" w:rsidP="00564B42">
            <w:pPr>
              <w:pStyle w:val="Prrafodelista"/>
              <w:numPr>
                <w:ilvl w:val="0"/>
                <w:numId w:val="17"/>
              </w:numPr>
              <w:spacing w:after="0" w:line="240" w:lineRule="auto"/>
              <w:ind w:left="332"/>
              <w:jc w:val="both"/>
              <w:rPr>
                <w:rFonts w:ascii="Noto Sans" w:hAnsi="Noto Sans" w:cs="Noto Sans"/>
                <w:b/>
                <w:sz w:val="16"/>
                <w:szCs w:val="16"/>
                <w:lang w:val="es-ES_tradnl"/>
              </w:rPr>
            </w:pPr>
            <w:r w:rsidRPr="00F44D24">
              <w:rPr>
                <w:rFonts w:ascii="Noto Sans" w:hAnsi="Noto Sans" w:cs="Noto Sans"/>
                <w:b/>
                <w:sz w:val="16"/>
                <w:szCs w:val="16"/>
                <w:lang w:val="es-ES_tradnl"/>
              </w:rPr>
              <w:t>Experiencia del personal</w:t>
            </w:r>
          </w:p>
          <w:p w14:paraId="5EA6A3F2" w14:textId="77777777" w:rsidR="008B0CCC" w:rsidRPr="00F44D24" w:rsidRDefault="008B0CCC" w:rsidP="00564B42">
            <w:pPr>
              <w:pStyle w:val="Prrafodelista"/>
              <w:spacing w:after="0" w:line="240" w:lineRule="auto"/>
              <w:ind w:left="332"/>
              <w:jc w:val="both"/>
              <w:rPr>
                <w:rFonts w:ascii="Noto Sans" w:hAnsi="Noto Sans" w:cs="Noto Sans"/>
                <w:sz w:val="16"/>
                <w:szCs w:val="16"/>
              </w:rPr>
            </w:pPr>
            <w:r w:rsidRPr="00F44D24">
              <w:rPr>
                <w:rFonts w:ascii="Noto Sans" w:hAnsi="Noto Sans" w:cs="Noto Sans"/>
                <w:sz w:val="16"/>
                <w:szCs w:val="16"/>
              </w:rPr>
              <w:t>Para la obtención de puntos, el licitante deberá demostrar que su personal cuenta con la experiencia siguiente:</w:t>
            </w:r>
          </w:p>
          <w:p w14:paraId="39EC6CA8" w14:textId="77777777" w:rsidR="008B0CCC" w:rsidRPr="00F44D24" w:rsidRDefault="008B0CCC" w:rsidP="00564B42">
            <w:pPr>
              <w:pStyle w:val="Prrafodelista"/>
              <w:spacing w:after="0" w:line="240" w:lineRule="auto"/>
              <w:ind w:left="332"/>
              <w:jc w:val="both"/>
              <w:rPr>
                <w:rFonts w:ascii="Noto Sans" w:hAnsi="Noto Sans" w:cs="Noto Sans"/>
                <w:b/>
                <w:sz w:val="16"/>
                <w:szCs w:val="16"/>
                <w:lang w:val="es-ES_tradnl"/>
              </w:rPr>
            </w:pPr>
          </w:p>
          <w:p w14:paraId="3E113888" w14:textId="565D06ED" w:rsidR="008B0CCC" w:rsidRPr="003529A8" w:rsidRDefault="008B0CCC" w:rsidP="00404A72">
            <w:pPr>
              <w:pStyle w:val="Prrafodelista"/>
              <w:numPr>
                <w:ilvl w:val="0"/>
                <w:numId w:val="14"/>
              </w:numPr>
              <w:spacing w:after="0" w:line="240" w:lineRule="auto"/>
              <w:jc w:val="both"/>
              <w:rPr>
                <w:rFonts w:ascii="Noto Sans" w:hAnsi="Noto Sans" w:cs="Noto Sans"/>
                <w:bCs/>
                <w:sz w:val="16"/>
                <w:szCs w:val="16"/>
                <w:lang w:val="es-ES_tradnl"/>
              </w:rPr>
            </w:pPr>
            <w:r w:rsidRPr="009E535E">
              <w:rPr>
                <w:rFonts w:ascii="Noto Sans" w:hAnsi="Noto Sans" w:cs="Noto Sans"/>
                <w:b/>
                <w:sz w:val="16"/>
                <w:szCs w:val="16"/>
                <w:lang w:val="es-ES_tradnl"/>
              </w:rPr>
              <w:t>1 Administrador General del Proyecto</w:t>
            </w:r>
            <w:r w:rsidRPr="009E535E">
              <w:rPr>
                <w:rFonts w:ascii="Noto Sans" w:hAnsi="Noto Sans" w:cs="Noto Sans"/>
                <w:bCs/>
                <w:sz w:val="16"/>
                <w:szCs w:val="16"/>
                <w:lang w:val="es-ES_tradnl"/>
              </w:rPr>
              <w:t xml:space="preserve"> con un mínimo de 8 años de experiencia en la gestión de proyectos, con al menos 2 años de experiencia comprobable en e</w:t>
            </w:r>
            <w:r w:rsidRPr="003529A8">
              <w:rPr>
                <w:rFonts w:ascii="Noto Sans" w:hAnsi="Noto Sans" w:cs="Noto Sans"/>
                <w:bCs/>
                <w:sz w:val="16"/>
                <w:szCs w:val="16"/>
                <w:lang w:val="es-ES_tradnl"/>
              </w:rPr>
              <w:t xml:space="preserve">l sector público, </w:t>
            </w:r>
            <w:r w:rsidR="0025712E" w:rsidRPr="003529A8">
              <w:rPr>
                <w:rFonts w:ascii="Noto Sans" w:hAnsi="Noto Sans" w:cs="Noto Sans"/>
                <w:bCs/>
                <w:sz w:val="16"/>
                <w:szCs w:val="16"/>
                <w:lang w:val="es-ES_tradnl"/>
              </w:rPr>
              <w:t>en alguno de los siguientes aspectos:</w:t>
            </w:r>
            <w:r w:rsidRPr="003529A8">
              <w:rPr>
                <w:rFonts w:ascii="Noto Sans" w:hAnsi="Noto Sans" w:cs="Noto Sans"/>
                <w:bCs/>
                <w:sz w:val="16"/>
                <w:szCs w:val="16"/>
                <w:lang w:val="es-ES_tradnl"/>
              </w:rPr>
              <w:t xml:space="preserve"> implementación de metodologías de gestión de proyectos formales, dominio de la gestión de programas y portafolios tecnológicos, liderazgo de equipos técnicos y coordinación operativa en proyectos de transformación institucional y de experiencia en la operación de mecanismos de control y seguimiento de avance del proyecto alineados a buenas prácticas internacionales. Para este aspecto, el puntaje </w:t>
            </w:r>
            <w:r w:rsidR="00404A72" w:rsidRPr="003529A8">
              <w:rPr>
                <w:rFonts w:ascii="Noto Sans" w:hAnsi="Noto Sans" w:cs="Noto Sans"/>
                <w:bCs/>
                <w:sz w:val="16"/>
                <w:szCs w:val="16"/>
                <w:lang w:val="es-ES_tradnl"/>
              </w:rPr>
              <w:t xml:space="preserve">total </w:t>
            </w:r>
            <w:r w:rsidRPr="003529A8">
              <w:rPr>
                <w:rFonts w:ascii="Noto Sans" w:hAnsi="Noto Sans" w:cs="Noto Sans"/>
                <w:bCs/>
                <w:sz w:val="16"/>
                <w:szCs w:val="16"/>
                <w:lang w:val="es-ES_tradnl"/>
              </w:rPr>
              <w:t>establecido es de 0.403 puntos de 4 puntos</w:t>
            </w:r>
            <w:r w:rsidR="00404A72" w:rsidRPr="003529A8">
              <w:rPr>
                <w:rFonts w:ascii="Noto Sans" w:hAnsi="Noto Sans" w:cs="Noto Sans"/>
                <w:bCs/>
                <w:sz w:val="16"/>
                <w:szCs w:val="16"/>
                <w:lang w:val="es-ES_tradnl"/>
              </w:rPr>
              <w:t>.</w:t>
            </w:r>
          </w:p>
          <w:p w14:paraId="35B28888" w14:textId="429CEA23" w:rsidR="008B0CCC" w:rsidRPr="003529A8" w:rsidRDefault="008B0CCC" w:rsidP="00564B42">
            <w:pPr>
              <w:pStyle w:val="Prrafodelista"/>
              <w:numPr>
                <w:ilvl w:val="0"/>
                <w:numId w:val="14"/>
              </w:numPr>
              <w:spacing w:after="0" w:line="240" w:lineRule="auto"/>
              <w:jc w:val="both"/>
              <w:rPr>
                <w:rFonts w:ascii="Noto Sans" w:hAnsi="Noto Sans" w:cs="Noto Sans"/>
                <w:bCs/>
                <w:sz w:val="16"/>
                <w:szCs w:val="16"/>
              </w:rPr>
            </w:pPr>
            <w:r w:rsidRPr="003529A8">
              <w:rPr>
                <w:rFonts w:ascii="Noto Sans" w:hAnsi="Noto Sans" w:cs="Noto Sans"/>
                <w:b/>
                <w:sz w:val="16"/>
                <w:szCs w:val="16"/>
                <w:lang w:val="es-ES_tradnl"/>
              </w:rPr>
              <w:t>1 Consultor Senior Especialista en la LGCG</w:t>
            </w:r>
            <w:r w:rsidRPr="003529A8">
              <w:rPr>
                <w:rFonts w:ascii="Noto Sans" w:hAnsi="Noto Sans" w:cs="Noto Sans"/>
                <w:bCs/>
                <w:sz w:val="16"/>
                <w:szCs w:val="16"/>
                <w:lang w:val="es-ES_tradnl"/>
              </w:rPr>
              <w:t xml:space="preserve"> con un mínimo de </w:t>
            </w:r>
            <w:r w:rsidR="00B42A3C" w:rsidRPr="003529A8">
              <w:rPr>
                <w:rFonts w:ascii="Noto Sans" w:hAnsi="Noto Sans" w:cs="Noto Sans"/>
                <w:bCs/>
                <w:sz w:val="16"/>
                <w:szCs w:val="16"/>
                <w:lang w:val="es-ES_tradnl"/>
              </w:rPr>
              <w:t>6</w:t>
            </w:r>
            <w:r w:rsidRPr="003529A8">
              <w:rPr>
                <w:rFonts w:ascii="Noto Sans" w:hAnsi="Noto Sans" w:cs="Noto Sans"/>
                <w:bCs/>
                <w:sz w:val="16"/>
                <w:szCs w:val="16"/>
                <w:lang w:val="es-ES_tradnl"/>
              </w:rPr>
              <w:t xml:space="preserve"> años de experiencia comprobable en </w:t>
            </w:r>
            <w:r w:rsidR="0025712E" w:rsidRPr="003529A8">
              <w:rPr>
                <w:rFonts w:ascii="Noto Sans" w:hAnsi="Noto Sans" w:cs="Noto Sans"/>
                <w:bCs/>
                <w:sz w:val="16"/>
                <w:szCs w:val="16"/>
                <w:lang w:val="es-ES_tradnl"/>
              </w:rPr>
              <w:t xml:space="preserve">alguno de los siguientes aspectos: </w:t>
            </w:r>
            <w:r w:rsidRPr="003529A8">
              <w:rPr>
                <w:rFonts w:ascii="Noto Sans" w:hAnsi="Noto Sans" w:cs="Noto Sans"/>
                <w:bCs/>
                <w:sz w:val="16"/>
                <w:szCs w:val="16"/>
                <w:lang w:val="es-ES_tradnl"/>
              </w:rPr>
              <w:t xml:space="preserve">proyectos de desarrollo e implementación de software financiero gubernamental, participación en procesos de armonización contable y rediseño de procesos administrativos y financieros alineados a la LGCG, experiencia en fiscalización superior y auditoría gubernamental, incluyendo auditorías de desempeño y financieras, experiencia en la operación, integración y mejora de sistemas financieros gubernamentales (propios o comerciales) y experiencia como enlace entre </w:t>
            </w:r>
            <w:r w:rsidRPr="003529A8">
              <w:rPr>
                <w:rFonts w:ascii="Noto Sans" w:hAnsi="Noto Sans" w:cs="Noto Sans"/>
                <w:bCs/>
                <w:sz w:val="16"/>
                <w:szCs w:val="16"/>
                <w:lang w:val="es-ES_tradnl"/>
              </w:rPr>
              <w:lastRenderedPageBreak/>
              <w:t>áreas normativas, operativas y tecnológicas, con enfoque en cumplimiento institucional. Para este aspecto, el puntaje establecido es de 0.4 puntos de 4 puntos.</w:t>
            </w:r>
          </w:p>
          <w:p w14:paraId="586942D7" w14:textId="3B07C1AD" w:rsidR="00EF5086" w:rsidRPr="003529A8" w:rsidRDefault="00EF5086" w:rsidP="00EF5086">
            <w:pPr>
              <w:pStyle w:val="Prrafodelista"/>
              <w:numPr>
                <w:ilvl w:val="0"/>
                <w:numId w:val="14"/>
              </w:numPr>
              <w:spacing w:after="0" w:line="240" w:lineRule="auto"/>
              <w:jc w:val="both"/>
              <w:rPr>
                <w:rFonts w:ascii="Noto Sans" w:hAnsi="Noto Sans" w:cs="Noto Sans"/>
                <w:bCs/>
                <w:sz w:val="16"/>
                <w:szCs w:val="16"/>
              </w:rPr>
            </w:pPr>
            <w:r w:rsidRPr="003529A8">
              <w:rPr>
                <w:rFonts w:ascii="Noto Sans" w:hAnsi="Noto Sans" w:cs="Noto Sans"/>
                <w:b/>
                <w:sz w:val="16"/>
                <w:szCs w:val="16"/>
                <w:lang w:val="es-ES_tradnl"/>
              </w:rPr>
              <w:t>1 Consultor Especialista en la LGCG</w:t>
            </w:r>
            <w:r w:rsidRPr="003529A8">
              <w:rPr>
                <w:rFonts w:ascii="Noto Sans" w:hAnsi="Noto Sans" w:cs="Noto Sans"/>
                <w:bCs/>
                <w:sz w:val="16"/>
                <w:szCs w:val="16"/>
                <w:lang w:val="es-ES_tradnl"/>
              </w:rPr>
              <w:t xml:space="preserve"> con un </w:t>
            </w:r>
            <w:r w:rsidRPr="003529A8">
              <w:rPr>
                <w:rFonts w:ascii="Noto Sans" w:hAnsi="Noto Sans" w:cs="Noto Sans"/>
                <w:bCs/>
                <w:sz w:val="16"/>
                <w:szCs w:val="16"/>
              </w:rPr>
              <w:t xml:space="preserve">mínimo de 4 años de experiencia en </w:t>
            </w:r>
            <w:r w:rsidR="0025712E" w:rsidRPr="003529A8">
              <w:rPr>
                <w:rFonts w:ascii="Noto Sans" w:hAnsi="Noto Sans" w:cs="Noto Sans"/>
                <w:bCs/>
                <w:sz w:val="16"/>
                <w:szCs w:val="16"/>
                <w:lang w:val="es-ES_tradnl"/>
              </w:rPr>
              <w:t xml:space="preserve">alguno de los siguientes aspectos: </w:t>
            </w:r>
            <w:r w:rsidRPr="003529A8">
              <w:rPr>
                <w:rFonts w:ascii="Noto Sans" w:hAnsi="Noto Sans" w:cs="Noto Sans"/>
                <w:bCs/>
                <w:sz w:val="16"/>
                <w:szCs w:val="16"/>
              </w:rPr>
              <w:t>uso de sistemas financieros utilizados en el sector público, específicamente en conciliaciones contables, integración presupuestal y generación de reportes normativos, experiencia en fiscalización superior y auditoría gubernamental, incluyendo auditorías de desempeño y financieras, experiencia como enlace entre áreas normativas, operativas y tecnológicas, con enfoque en cumplimiento institucional.</w:t>
            </w:r>
            <w:r w:rsidRPr="003529A8">
              <w:rPr>
                <w:rFonts w:ascii="Noto Sans" w:hAnsi="Noto Sans" w:cs="Noto Sans"/>
                <w:bCs/>
                <w:sz w:val="16"/>
                <w:szCs w:val="16"/>
                <w:lang w:val="es-ES_tradnl"/>
              </w:rPr>
              <w:t xml:space="preserve"> Para este aspecto, el puntaje establecido es de 0.4 puntos de 4 puntos.</w:t>
            </w:r>
          </w:p>
          <w:p w14:paraId="536B85F9" w14:textId="00171D0F" w:rsidR="008B0CCC" w:rsidRPr="003529A8" w:rsidRDefault="008B0CCC" w:rsidP="00564B42">
            <w:pPr>
              <w:pStyle w:val="Prrafodelista"/>
              <w:numPr>
                <w:ilvl w:val="0"/>
                <w:numId w:val="14"/>
              </w:numPr>
              <w:spacing w:after="0" w:line="240" w:lineRule="auto"/>
              <w:jc w:val="both"/>
              <w:rPr>
                <w:rFonts w:ascii="Noto Sans" w:hAnsi="Noto Sans" w:cs="Noto Sans"/>
                <w:bCs/>
                <w:sz w:val="16"/>
                <w:szCs w:val="16"/>
                <w:lang w:val="es-ES_tradnl"/>
              </w:rPr>
            </w:pPr>
            <w:r w:rsidRPr="003529A8">
              <w:rPr>
                <w:rFonts w:ascii="Noto Sans" w:hAnsi="Noto Sans" w:cs="Noto Sans"/>
                <w:b/>
                <w:sz w:val="16"/>
                <w:szCs w:val="16"/>
                <w:lang w:val="es-ES_tradnl"/>
              </w:rPr>
              <w:t xml:space="preserve">1 Project Manager </w:t>
            </w:r>
            <w:proofErr w:type="spellStart"/>
            <w:r w:rsidRPr="003529A8">
              <w:rPr>
                <w:rFonts w:ascii="Noto Sans" w:hAnsi="Noto Sans" w:cs="Noto Sans"/>
                <w:b/>
                <w:sz w:val="16"/>
                <w:szCs w:val="16"/>
                <w:lang w:val="es-ES_tradnl"/>
              </w:rPr>
              <w:t>Officer</w:t>
            </w:r>
            <w:proofErr w:type="spellEnd"/>
            <w:r w:rsidRPr="003529A8">
              <w:rPr>
                <w:rFonts w:ascii="Noto Sans" w:hAnsi="Noto Sans" w:cs="Noto Sans"/>
                <w:b/>
                <w:sz w:val="16"/>
                <w:szCs w:val="16"/>
                <w:lang w:val="es-ES_tradnl"/>
              </w:rPr>
              <w:t xml:space="preserve"> (PMO)</w:t>
            </w:r>
            <w:r w:rsidRPr="003529A8">
              <w:rPr>
                <w:rFonts w:ascii="Noto Sans" w:hAnsi="Noto Sans" w:cs="Noto Sans"/>
                <w:bCs/>
                <w:sz w:val="16"/>
                <w:szCs w:val="16"/>
                <w:lang w:val="es-ES_tradnl"/>
              </w:rPr>
              <w:t xml:space="preserve"> con experiencia </w:t>
            </w:r>
            <w:r w:rsidRPr="003529A8">
              <w:rPr>
                <w:rFonts w:ascii="Noto Sans" w:hAnsi="Noto Sans" w:cs="Noto Sans"/>
                <w:bCs/>
                <w:sz w:val="16"/>
                <w:szCs w:val="16"/>
              </w:rPr>
              <w:t xml:space="preserve">mínima de 6 años de experiencia general en gestión de proyectos, incluyendo al menos 2 años en el Sector Público, </w:t>
            </w:r>
            <w:r w:rsidR="0025712E" w:rsidRPr="003529A8">
              <w:rPr>
                <w:rFonts w:ascii="Noto Sans" w:hAnsi="Noto Sans" w:cs="Noto Sans"/>
                <w:bCs/>
                <w:sz w:val="16"/>
                <w:szCs w:val="16"/>
              </w:rPr>
              <w:t xml:space="preserve">en </w:t>
            </w:r>
            <w:r w:rsidR="0025712E" w:rsidRPr="003529A8">
              <w:rPr>
                <w:rFonts w:ascii="Noto Sans" w:hAnsi="Noto Sans" w:cs="Noto Sans"/>
                <w:bCs/>
                <w:sz w:val="16"/>
                <w:szCs w:val="16"/>
                <w:lang w:val="es-ES_tradnl"/>
              </w:rPr>
              <w:t xml:space="preserve">alguno de los siguientes aspectos: </w:t>
            </w:r>
            <w:r w:rsidRPr="003529A8">
              <w:rPr>
                <w:rFonts w:ascii="Noto Sans" w:hAnsi="Noto Sans" w:cs="Noto Sans"/>
                <w:bCs/>
                <w:sz w:val="16"/>
                <w:szCs w:val="16"/>
              </w:rPr>
              <w:t>experiencia en la implementación de metodologías de gestión de proyectos tecnológicos, incluyendo componentes contables y presupuestales normados, dominio en la administración de riesgos, costos, tiempos y alcance, con capacidad de respuesta en entornos de alta exigencia regulatoria y liderazgo en iniciativas complejas de transformación institucional y supervisar múltiples frentes bajo requerimientos normativos estrictos.</w:t>
            </w:r>
            <w:r w:rsidRPr="003529A8">
              <w:rPr>
                <w:rFonts w:ascii="Noto Sans" w:hAnsi="Noto Sans" w:cs="Noto Sans"/>
                <w:bCs/>
                <w:sz w:val="16"/>
                <w:szCs w:val="16"/>
                <w:lang w:val="es-ES_tradnl"/>
              </w:rPr>
              <w:t xml:space="preserve"> Para este aspecto, el puntaje establecido es de 0.3 puntos de 4 puntos.</w:t>
            </w:r>
          </w:p>
          <w:p w14:paraId="5EFF86D5" w14:textId="20C4DAB9" w:rsidR="008B0CCC" w:rsidRPr="003529A8" w:rsidRDefault="008B0CCC" w:rsidP="00564B42">
            <w:pPr>
              <w:pStyle w:val="Prrafodelista"/>
              <w:numPr>
                <w:ilvl w:val="0"/>
                <w:numId w:val="14"/>
              </w:numPr>
              <w:spacing w:after="0" w:line="240" w:lineRule="auto"/>
              <w:jc w:val="both"/>
              <w:rPr>
                <w:rFonts w:ascii="Noto Sans" w:hAnsi="Noto Sans" w:cs="Noto Sans"/>
                <w:bCs/>
                <w:sz w:val="16"/>
                <w:szCs w:val="16"/>
                <w:lang w:val="es-ES_tradnl"/>
              </w:rPr>
            </w:pPr>
            <w:r w:rsidRPr="003529A8">
              <w:rPr>
                <w:rFonts w:ascii="Noto Sans" w:hAnsi="Noto Sans" w:cs="Noto Sans"/>
                <w:b/>
                <w:sz w:val="16"/>
                <w:szCs w:val="16"/>
                <w:lang w:val="es-ES_tradnl"/>
              </w:rPr>
              <w:t>3 Project Managers (PM) variables</w:t>
            </w:r>
            <w:r w:rsidRPr="003529A8">
              <w:rPr>
                <w:rFonts w:ascii="Noto Sans" w:hAnsi="Noto Sans" w:cs="Noto Sans"/>
                <w:bCs/>
                <w:sz w:val="16"/>
                <w:szCs w:val="16"/>
                <w:lang w:val="es-ES_tradnl"/>
              </w:rPr>
              <w:t xml:space="preserve"> con un mínimo de </w:t>
            </w:r>
            <w:r w:rsidR="00B36900" w:rsidRPr="003529A8">
              <w:rPr>
                <w:rFonts w:ascii="Noto Sans" w:hAnsi="Noto Sans" w:cs="Noto Sans"/>
                <w:bCs/>
                <w:sz w:val="16"/>
                <w:szCs w:val="16"/>
                <w:lang w:val="es-ES_tradnl"/>
              </w:rPr>
              <w:t>4</w:t>
            </w:r>
            <w:r w:rsidRPr="003529A8">
              <w:rPr>
                <w:rFonts w:ascii="Noto Sans" w:hAnsi="Noto Sans" w:cs="Noto Sans"/>
                <w:bCs/>
                <w:sz w:val="16"/>
                <w:szCs w:val="16"/>
                <w:lang w:val="es-ES_tradnl"/>
              </w:rPr>
              <w:t xml:space="preserve"> años de experiencia general </w:t>
            </w:r>
            <w:r w:rsidR="00C272AD" w:rsidRPr="003529A8">
              <w:rPr>
                <w:rFonts w:ascii="Noto Sans" w:hAnsi="Noto Sans" w:cs="Noto Sans"/>
                <w:bCs/>
                <w:sz w:val="16"/>
                <w:szCs w:val="16"/>
              </w:rPr>
              <w:t xml:space="preserve">en </w:t>
            </w:r>
            <w:r w:rsidR="00C272AD" w:rsidRPr="003529A8">
              <w:rPr>
                <w:rFonts w:ascii="Noto Sans" w:hAnsi="Noto Sans" w:cs="Noto Sans"/>
                <w:bCs/>
                <w:sz w:val="16"/>
                <w:szCs w:val="16"/>
                <w:lang w:val="es-ES_tradnl"/>
              </w:rPr>
              <w:t xml:space="preserve">alguno de los siguientes aspectos: </w:t>
            </w:r>
            <w:r w:rsidRPr="003529A8">
              <w:rPr>
                <w:rFonts w:ascii="Noto Sans" w:hAnsi="Noto Sans" w:cs="Noto Sans"/>
                <w:bCs/>
                <w:sz w:val="16"/>
                <w:szCs w:val="16"/>
                <w:lang w:val="es-ES_tradnl"/>
              </w:rPr>
              <w:t xml:space="preserve">gestión de proyectos, participación en proyectos con componentes tecnológicos, preferentemente vinculados a procesos contables y financieros, experiencia en el uso e implementación de marcos metodológicos tradicionales (PMBOK) y ágiles (Scrum, Kanban u otros) y experiencia en la coordinación de equipos multidisciplinarios dentro de entornos institucionales normativamente regulados. Para este aspecto, el puntaje total establecido es de 0.3 puntos de 4 puntos. </w:t>
            </w:r>
            <w:r w:rsidRPr="003529A8">
              <w:rPr>
                <w:rFonts w:ascii="Noto Sans" w:hAnsi="Noto Sans" w:cs="Noto Sans"/>
                <w:bCs/>
                <w:sz w:val="16"/>
                <w:szCs w:val="16"/>
              </w:rPr>
              <w:t>P</w:t>
            </w:r>
            <w:r w:rsidRPr="003529A8">
              <w:rPr>
                <w:rFonts w:ascii="Noto Sans" w:hAnsi="Noto Sans" w:cs="Noto Sans"/>
                <w:bCs/>
                <w:sz w:val="16"/>
                <w:szCs w:val="16"/>
                <w:lang w:val="es-ES_tradnl"/>
              </w:rPr>
              <w:t>ara este aspecto, s</w:t>
            </w:r>
            <w:proofErr w:type="spellStart"/>
            <w:r w:rsidRPr="003529A8">
              <w:rPr>
                <w:rFonts w:ascii="Noto Sans" w:hAnsi="Noto Sans" w:cs="Noto Sans"/>
                <w:bCs/>
                <w:sz w:val="16"/>
                <w:szCs w:val="16"/>
              </w:rPr>
              <w:t>e</w:t>
            </w:r>
            <w:proofErr w:type="spellEnd"/>
            <w:r w:rsidRPr="003529A8">
              <w:rPr>
                <w:rFonts w:ascii="Noto Sans" w:hAnsi="Noto Sans" w:cs="Noto Sans"/>
                <w:bCs/>
                <w:sz w:val="16"/>
                <w:szCs w:val="16"/>
              </w:rPr>
              <w:t xml:space="preserve"> otorgará la parte proporcional de los perfiles que se acrediten,</w:t>
            </w:r>
            <w:r w:rsidRPr="003529A8">
              <w:rPr>
                <w:rFonts w:ascii="Noto Sans" w:hAnsi="Noto Sans" w:cs="Noto Sans"/>
                <w:bCs/>
                <w:sz w:val="16"/>
                <w:szCs w:val="16"/>
                <w:lang w:val="es-ES_tradnl"/>
              </w:rPr>
              <w:t xml:space="preserve"> el puntaje establecido es de 0.1 punto para cada Project Manager, por lo que se establece un total de 0.3 puntos en caso de que se acrediten los tres Project Managers.</w:t>
            </w:r>
          </w:p>
          <w:p w14:paraId="0BE4905E" w14:textId="44AF158F" w:rsidR="008B0CCC" w:rsidRPr="003529A8" w:rsidRDefault="008B0CCC" w:rsidP="00564B42">
            <w:pPr>
              <w:pStyle w:val="Prrafodelista"/>
              <w:numPr>
                <w:ilvl w:val="0"/>
                <w:numId w:val="14"/>
              </w:numPr>
              <w:spacing w:after="0" w:line="240" w:lineRule="auto"/>
              <w:jc w:val="both"/>
              <w:rPr>
                <w:rFonts w:ascii="Noto Sans" w:hAnsi="Noto Sans" w:cs="Noto Sans"/>
                <w:bCs/>
                <w:sz w:val="16"/>
                <w:szCs w:val="16"/>
              </w:rPr>
            </w:pPr>
            <w:r w:rsidRPr="003529A8">
              <w:rPr>
                <w:rFonts w:ascii="Noto Sans" w:hAnsi="Noto Sans" w:cs="Noto Sans"/>
                <w:b/>
                <w:sz w:val="16"/>
                <w:szCs w:val="16"/>
                <w:lang w:val="es-ES_tradnl"/>
              </w:rPr>
              <w:t>3 Project Manager Junior</w:t>
            </w:r>
            <w:r w:rsidRPr="003529A8">
              <w:rPr>
                <w:rFonts w:ascii="Noto Sans" w:hAnsi="Noto Sans" w:cs="Noto Sans"/>
                <w:bCs/>
                <w:sz w:val="16"/>
                <w:szCs w:val="16"/>
                <w:lang w:val="es-ES_tradnl"/>
              </w:rPr>
              <w:t xml:space="preserve"> con un mínimo de</w:t>
            </w:r>
            <w:r w:rsidRPr="003529A8">
              <w:rPr>
                <w:rFonts w:ascii="Noto Sans" w:hAnsi="Noto Sans" w:cs="Noto Sans"/>
                <w:bCs/>
                <w:sz w:val="16"/>
                <w:szCs w:val="16"/>
              </w:rPr>
              <w:t xml:space="preserve"> </w:t>
            </w:r>
            <w:r w:rsidR="00461C3C" w:rsidRPr="003529A8">
              <w:rPr>
                <w:rFonts w:ascii="Noto Sans" w:hAnsi="Noto Sans" w:cs="Noto Sans"/>
                <w:bCs/>
                <w:sz w:val="16"/>
                <w:szCs w:val="16"/>
              </w:rPr>
              <w:t>3</w:t>
            </w:r>
            <w:r w:rsidRPr="003529A8">
              <w:rPr>
                <w:rFonts w:ascii="Noto Sans" w:hAnsi="Noto Sans" w:cs="Noto Sans"/>
                <w:bCs/>
                <w:sz w:val="16"/>
                <w:szCs w:val="16"/>
              </w:rPr>
              <w:t xml:space="preserve"> años de experiencia laboral, incluyendo al menos 2 años de participación en actividades relacionadas con </w:t>
            </w:r>
            <w:r w:rsidR="00C272AD" w:rsidRPr="003529A8">
              <w:rPr>
                <w:rFonts w:ascii="Noto Sans" w:hAnsi="Noto Sans" w:cs="Noto Sans"/>
                <w:bCs/>
                <w:sz w:val="16"/>
                <w:szCs w:val="16"/>
                <w:lang w:val="es-ES_tradnl"/>
              </w:rPr>
              <w:t xml:space="preserve">alguno de los siguientes aspectos: </w:t>
            </w:r>
            <w:r w:rsidRPr="003529A8">
              <w:rPr>
                <w:rFonts w:ascii="Noto Sans" w:hAnsi="Noto Sans" w:cs="Noto Sans"/>
                <w:bCs/>
                <w:sz w:val="16"/>
                <w:szCs w:val="16"/>
              </w:rPr>
              <w:t>gestión</w:t>
            </w:r>
            <w:r w:rsidRPr="00F44D24">
              <w:rPr>
                <w:rFonts w:ascii="Noto Sans" w:hAnsi="Noto Sans" w:cs="Noto Sans"/>
                <w:bCs/>
                <w:sz w:val="16"/>
                <w:szCs w:val="16"/>
              </w:rPr>
              <w:t xml:space="preserve"> de proyectos, experiencia en gestión administrativa y documental, elaboración de informes y manejo de expedientes institucionales y participación en actividades de apoyo logístico y operativo dentro de proyectos institucionales. Experiencia deseable en el uso de sistemas financieros, conciliaciones contables e integración presupuestal. </w:t>
            </w:r>
            <w:r w:rsidRPr="00F44D24">
              <w:rPr>
                <w:rFonts w:ascii="Noto Sans" w:hAnsi="Noto Sans" w:cs="Noto Sans"/>
                <w:bCs/>
                <w:sz w:val="16"/>
                <w:szCs w:val="16"/>
                <w:lang w:val="es-ES_tradnl"/>
              </w:rPr>
              <w:t xml:space="preserve">Para este aspecto, el puntaje total establecido es de 0.3 puntos de 4 puntos. </w:t>
            </w:r>
            <w:r w:rsidRPr="00F44D24">
              <w:rPr>
                <w:rFonts w:ascii="Noto Sans" w:hAnsi="Noto Sans" w:cs="Noto Sans"/>
                <w:bCs/>
                <w:sz w:val="16"/>
                <w:szCs w:val="16"/>
              </w:rPr>
              <w:t>P</w:t>
            </w:r>
            <w:r w:rsidRPr="00F44D24">
              <w:rPr>
                <w:rFonts w:ascii="Noto Sans" w:hAnsi="Noto Sans" w:cs="Noto Sans"/>
                <w:bCs/>
                <w:sz w:val="16"/>
                <w:szCs w:val="16"/>
                <w:lang w:val="es-ES_tradnl"/>
              </w:rPr>
              <w:t xml:space="preserve">ara este aspecto, </w:t>
            </w:r>
            <w:r>
              <w:rPr>
                <w:rFonts w:ascii="Noto Sans" w:hAnsi="Noto Sans" w:cs="Noto Sans"/>
                <w:bCs/>
                <w:sz w:val="16"/>
                <w:szCs w:val="16"/>
                <w:lang w:val="es-ES_tradnl"/>
              </w:rPr>
              <w:t>s</w:t>
            </w:r>
            <w:proofErr w:type="spellStart"/>
            <w:r w:rsidRPr="00EB34A7">
              <w:rPr>
                <w:rFonts w:ascii="Noto Sans" w:hAnsi="Noto Sans" w:cs="Noto Sans"/>
                <w:bCs/>
                <w:sz w:val="16"/>
                <w:szCs w:val="16"/>
              </w:rPr>
              <w:t>e</w:t>
            </w:r>
            <w:proofErr w:type="spellEnd"/>
            <w:r w:rsidRPr="00EB34A7">
              <w:rPr>
                <w:rFonts w:ascii="Noto Sans" w:hAnsi="Noto Sans" w:cs="Noto Sans"/>
                <w:bCs/>
                <w:sz w:val="16"/>
                <w:szCs w:val="16"/>
              </w:rPr>
              <w:t xml:space="preserve"> </w:t>
            </w:r>
            <w:r w:rsidRPr="003529A8">
              <w:rPr>
                <w:rFonts w:ascii="Noto Sans" w:hAnsi="Noto Sans" w:cs="Noto Sans"/>
                <w:bCs/>
                <w:sz w:val="16"/>
                <w:szCs w:val="16"/>
              </w:rPr>
              <w:t>otorgará la parte proporcional de los perfiles que se acrediten,</w:t>
            </w:r>
            <w:r w:rsidRPr="003529A8">
              <w:rPr>
                <w:rFonts w:ascii="Noto Sans" w:hAnsi="Noto Sans" w:cs="Noto Sans"/>
                <w:bCs/>
                <w:sz w:val="16"/>
                <w:szCs w:val="16"/>
                <w:lang w:val="es-ES_tradnl"/>
              </w:rPr>
              <w:t xml:space="preserve"> el puntaje establecido es de 0.1 punto para cada Project Manager Junior, por lo que se establece un total de 0.3 puntos en caso de que se acrediten los tres Project Manager Junior.</w:t>
            </w:r>
          </w:p>
          <w:p w14:paraId="5A832AB5" w14:textId="027D65FD" w:rsidR="008B0CCC" w:rsidRPr="003529A8" w:rsidRDefault="008B0CCC" w:rsidP="00564B42">
            <w:pPr>
              <w:pStyle w:val="Prrafodelista"/>
              <w:numPr>
                <w:ilvl w:val="0"/>
                <w:numId w:val="14"/>
              </w:numPr>
              <w:spacing w:after="0" w:line="240" w:lineRule="auto"/>
              <w:jc w:val="both"/>
              <w:rPr>
                <w:rFonts w:ascii="Noto Sans" w:hAnsi="Noto Sans" w:cs="Noto Sans"/>
                <w:bCs/>
                <w:sz w:val="16"/>
                <w:szCs w:val="16"/>
              </w:rPr>
            </w:pPr>
            <w:r w:rsidRPr="003529A8">
              <w:rPr>
                <w:rFonts w:ascii="Noto Sans" w:hAnsi="Noto Sans" w:cs="Noto Sans"/>
                <w:b/>
                <w:sz w:val="16"/>
                <w:szCs w:val="16"/>
                <w:lang w:val="es-ES_tradnl"/>
              </w:rPr>
              <w:t>1 Gestor del contrato (QA),</w:t>
            </w:r>
            <w:r w:rsidRPr="003529A8">
              <w:rPr>
                <w:rFonts w:ascii="Noto Sans" w:hAnsi="Noto Sans" w:cs="Noto Sans"/>
                <w:bCs/>
                <w:sz w:val="16"/>
                <w:szCs w:val="16"/>
                <w:lang w:val="es-ES_tradnl"/>
              </w:rPr>
              <w:t xml:space="preserve"> con un </w:t>
            </w:r>
            <w:r w:rsidRPr="003529A8">
              <w:rPr>
                <w:rFonts w:ascii="Noto Sans" w:hAnsi="Noto Sans" w:cs="Noto Sans"/>
                <w:bCs/>
                <w:sz w:val="16"/>
                <w:szCs w:val="16"/>
              </w:rPr>
              <w:t>mínimo</w:t>
            </w:r>
            <w:r w:rsidR="00461C3C" w:rsidRPr="003529A8">
              <w:rPr>
                <w:rFonts w:ascii="Noto Sans" w:hAnsi="Noto Sans" w:cs="Noto Sans"/>
                <w:bCs/>
                <w:sz w:val="16"/>
                <w:szCs w:val="16"/>
              </w:rPr>
              <w:t xml:space="preserve"> de</w:t>
            </w:r>
            <w:r w:rsidRPr="003529A8">
              <w:rPr>
                <w:rFonts w:ascii="Noto Sans" w:hAnsi="Noto Sans" w:cs="Noto Sans"/>
                <w:bCs/>
                <w:sz w:val="16"/>
                <w:szCs w:val="16"/>
              </w:rPr>
              <w:t xml:space="preserve"> </w:t>
            </w:r>
            <w:r w:rsidR="00461C3C" w:rsidRPr="003529A8">
              <w:rPr>
                <w:rFonts w:ascii="Noto Sans" w:hAnsi="Noto Sans" w:cs="Noto Sans"/>
                <w:bCs/>
                <w:sz w:val="16"/>
                <w:szCs w:val="16"/>
              </w:rPr>
              <w:t>4</w:t>
            </w:r>
            <w:r w:rsidRPr="003529A8">
              <w:rPr>
                <w:rFonts w:ascii="Noto Sans" w:hAnsi="Noto Sans" w:cs="Noto Sans"/>
                <w:bCs/>
                <w:sz w:val="16"/>
                <w:szCs w:val="16"/>
              </w:rPr>
              <w:t xml:space="preserve"> años de experiencia en el análisis, gestión y control de documentación corporativa, contractual o legal, </w:t>
            </w:r>
            <w:r w:rsidR="00461C3C" w:rsidRPr="003529A8">
              <w:rPr>
                <w:rFonts w:ascii="Noto Sans" w:hAnsi="Noto Sans" w:cs="Noto Sans"/>
                <w:bCs/>
                <w:sz w:val="16"/>
                <w:szCs w:val="16"/>
                <w:lang w:val="es-ES_tradnl"/>
              </w:rPr>
              <w:t xml:space="preserve">con al menos 3 años de </w:t>
            </w:r>
            <w:r w:rsidRPr="003529A8">
              <w:rPr>
                <w:rFonts w:ascii="Noto Sans" w:hAnsi="Noto Sans" w:cs="Noto Sans"/>
                <w:bCs/>
                <w:sz w:val="16"/>
                <w:szCs w:val="16"/>
              </w:rPr>
              <w:t xml:space="preserve">experiencia en el sector público relacionados con </w:t>
            </w:r>
            <w:r w:rsidR="006E0D9F" w:rsidRPr="003529A8">
              <w:rPr>
                <w:rFonts w:ascii="Noto Sans" w:hAnsi="Noto Sans" w:cs="Noto Sans"/>
                <w:bCs/>
                <w:sz w:val="16"/>
                <w:szCs w:val="16"/>
                <w:lang w:val="es-ES_tradnl"/>
              </w:rPr>
              <w:t xml:space="preserve">alguno de los siguientes aspectos: </w:t>
            </w:r>
            <w:r w:rsidRPr="003529A8">
              <w:rPr>
                <w:rFonts w:ascii="Noto Sans" w:hAnsi="Noto Sans" w:cs="Noto Sans"/>
                <w:bCs/>
                <w:sz w:val="16"/>
                <w:szCs w:val="16"/>
              </w:rPr>
              <w:t xml:space="preserve">gestión contractual, </w:t>
            </w:r>
            <w:r w:rsidR="00461C3C" w:rsidRPr="003529A8">
              <w:rPr>
                <w:rFonts w:ascii="Noto Sans" w:hAnsi="Noto Sans" w:cs="Noto Sans"/>
                <w:bCs/>
                <w:sz w:val="16"/>
                <w:szCs w:val="16"/>
              </w:rPr>
              <w:t>conocimiento de la Ley de Adquisiciones, Arrendamientos y Servicios del Sector Público,</w:t>
            </w:r>
            <w:r w:rsidRPr="003529A8">
              <w:rPr>
                <w:rFonts w:ascii="Noto Sans" w:hAnsi="Noto Sans" w:cs="Noto Sans"/>
                <w:bCs/>
                <w:sz w:val="16"/>
                <w:szCs w:val="16"/>
              </w:rPr>
              <w:t xml:space="preserve"> cumplimiento normativo</w:t>
            </w:r>
            <w:r w:rsidR="006E0D9F" w:rsidRPr="003529A8">
              <w:rPr>
                <w:rFonts w:ascii="Noto Sans" w:hAnsi="Noto Sans" w:cs="Noto Sans"/>
                <w:bCs/>
                <w:sz w:val="16"/>
                <w:szCs w:val="16"/>
              </w:rPr>
              <w:t>,</w:t>
            </w:r>
            <w:r w:rsidRPr="003529A8">
              <w:rPr>
                <w:rFonts w:ascii="Noto Sans" w:hAnsi="Noto Sans" w:cs="Noto Sans"/>
                <w:bCs/>
                <w:sz w:val="16"/>
                <w:szCs w:val="16"/>
              </w:rPr>
              <w:t xml:space="preserve"> control de calidad documental, seguridad de la información y formalización de procesos contractuales.</w:t>
            </w:r>
            <w:r w:rsidRPr="003529A8">
              <w:rPr>
                <w:rFonts w:ascii="Noto Sans" w:hAnsi="Noto Sans" w:cs="Noto Sans"/>
                <w:bCs/>
                <w:sz w:val="16"/>
                <w:szCs w:val="16"/>
                <w:lang w:val="es-ES_tradnl"/>
              </w:rPr>
              <w:t xml:space="preserve"> Para este aspecto, el puntaje establecido es de 0.3 puntos de 4 puntos.</w:t>
            </w:r>
          </w:p>
          <w:p w14:paraId="750A434F" w14:textId="06132EA4" w:rsidR="008B0CCC" w:rsidRPr="003529A8" w:rsidRDefault="008B0CCC" w:rsidP="00564B42">
            <w:pPr>
              <w:pStyle w:val="Prrafodelista"/>
              <w:numPr>
                <w:ilvl w:val="0"/>
                <w:numId w:val="14"/>
              </w:numPr>
              <w:spacing w:after="0" w:line="240" w:lineRule="auto"/>
              <w:jc w:val="both"/>
              <w:rPr>
                <w:rFonts w:ascii="Noto Sans" w:hAnsi="Noto Sans" w:cs="Noto Sans"/>
                <w:bCs/>
                <w:sz w:val="16"/>
                <w:szCs w:val="16"/>
              </w:rPr>
            </w:pPr>
            <w:r w:rsidRPr="003529A8">
              <w:rPr>
                <w:rFonts w:ascii="Noto Sans" w:hAnsi="Noto Sans" w:cs="Noto Sans"/>
                <w:b/>
                <w:sz w:val="16"/>
                <w:szCs w:val="16"/>
                <w:lang w:val="es-ES_tradnl"/>
              </w:rPr>
              <w:t>1 Líder del Equipo Consultivo Técnico</w:t>
            </w:r>
            <w:r w:rsidRPr="003529A8">
              <w:rPr>
                <w:rFonts w:ascii="Noto Sans" w:hAnsi="Noto Sans" w:cs="Noto Sans"/>
                <w:bCs/>
                <w:sz w:val="16"/>
                <w:szCs w:val="16"/>
                <w:lang w:val="es-ES_tradnl"/>
              </w:rPr>
              <w:t>,</w:t>
            </w:r>
            <w:r w:rsidRPr="003529A8">
              <w:rPr>
                <w:rFonts w:ascii="Noto Sans" w:hAnsi="Noto Sans" w:cs="Noto Sans"/>
                <w:bCs/>
                <w:i/>
                <w:iCs/>
                <w:sz w:val="16"/>
                <w:szCs w:val="16"/>
                <w:lang w:val="es-ES_tradnl"/>
              </w:rPr>
              <w:t xml:space="preserve"> </w:t>
            </w:r>
            <w:r w:rsidRPr="003529A8">
              <w:rPr>
                <w:rFonts w:ascii="Noto Sans" w:hAnsi="Noto Sans" w:cs="Noto Sans"/>
                <w:bCs/>
                <w:sz w:val="16"/>
                <w:szCs w:val="16"/>
                <w:lang w:val="es-ES_tradnl"/>
              </w:rPr>
              <w:t xml:space="preserve">con un </w:t>
            </w:r>
            <w:r w:rsidRPr="003529A8">
              <w:rPr>
                <w:rFonts w:ascii="Noto Sans" w:hAnsi="Noto Sans" w:cs="Noto Sans"/>
                <w:bCs/>
                <w:sz w:val="16"/>
                <w:szCs w:val="16"/>
              </w:rPr>
              <w:t xml:space="preserve">mínimo </w:t>
            </w:r>
            <w:r w:rsidR="00461C3C" w:rsidRPr="003529A8">
              <w:rPr>
                <w:rFonts w:ascii="Noto Sans" w:hAnsi="Noto Sans" w:cs="Noto Sans"/>
                <w:bCs/>
                <w:sz w:val="16"/>
                <w:szCs w:val="16"/>
              </w:rPr>
              <w:t>8</w:t>
            </w:r>
            <w:r w:rsidRPr="003529A8">
              <w:rPr>
                <w:rFonts w:ascii="Noto Sans" w:hAnsi="Noto Sans" w:cs="Noto Sans"/>
                <w:bCs/>
                <w:sz w:val="16"/>
                <w:szCs w:val="16"/>
              </w:rPr>
              <w:t xml:space="preserve"> años de experiencia en proyectos tecnológicos, con especialización en sistemas financieros y administrativos en el sector público, </w:t>
            </w:r>
            <w:r w:rsidR="006E0D9F" w:rsidRPr="003529A8">
              <w:rPr>
                <w:rFonts w:ascii="Noto Sans" w:hAnsi="Noto Sans" w:cs="Noto Sans"/>
                <w:bCs/>
                <w:sz w:val="16"/>
                <w:szCs w:val="16"/>
              </w:rPr>
              <w:t xml:space="preserve">y </w:t>
            </w:r>
            <w:r w:rsidRPr="003529A8">
              <w:rPr>
                <w:rFonts w:ascii="Noto Sans" w:hAnsi="Noto Sans" w:cs="Noto Sans"/>
                <w:bCs/>
                <w:sz w:val="16"/>
                <w:szCs w:val="16"/>
              </w:rPr>
              <w:t xml:space="preserve">mínimo 4 años de experiencia en la administración pública, gestionando proyectos alineados </w:t>
            </w:r>
            <w:r w:rsidR="006E0D9F" w:rsidRPr="003529A8">
              <w:rPr>
                <w:rFonts w:ascii="Noto Sans" w:hAnsi="Noto Sans" w:cs="Noto Sans"/>
                <w:bCs/>
                <w:sz w:val="16"/>
                <w:szCs w:val="16"/>
              </w:rPr>
              <w:t xml:space="preserve">con </w:t>
            </w:r>
            <w:r w:rsidR="006E0D9F" w:rsidRPr="003529A8">
              <w:rPr>
                <w:rFonts w:ascii="Noto Sans" w:hAnsi="Noto Sans" w:cs="Noto Sans"/>
                <w:bCs/>
                <w:sz w:val="16"/>
                <w:szCs w:val="16"/>
                <w:lang w:val="es-ES_tradnl"/>
              </w:rPr>
              <w:t>alguno de los siguientes aspectos:</w:t>
            </w:r>
            <w:r w:rsidRPr="003529A8">
              <w:rPr>
                <w:rFonts w:ascii="Noto Sans" w:hAnsi="Noto Sans" w:cs="Noto Sans"/>
                <w:bCs/>
                <w:sz w:val="16"/>
                <w:szCs w:val="16"/>
              </w:rPr>
              <w:t xml:space="preserve"> marcos normativos y procedimientos institucionales, experiencia en el uso de PeopleSoft Finanzas, incluyendo implementación, configuración, pruebas y soporte técnico-funcional, participación en proyectos de actualización de versiones, integración de datos y solución de interoperabilidad con otras plataformas y conocimiento del marco normativo del Gobierno Mexicano, incluyendo lineamientos presupuestales y contables. </w:t>
            </w:r>
            <w:r w:rsidRPr="003529A8">
              <w:rPr>
                <w:rFonts w:ascii="Noto Sans" w:hAnsi="Noto Sans" w:cs="Noto Sans"/>
                <w:bCs/>
                <w:sz w:val="16"/>
                <w:szCs w:val="16"/>
                <w:lang w:val="es-ES_tradnl"/>
              </w:rPr>
              <w:t>Para este aspecto, el puntaje establecido es de 0.4 puntos de 4 puntos.</w:t>
            </w:r>
          </w:p>
          <w:p w14:paraId="25C51A92" w14:textId="4191F913" w:rsidR="008B0CCC" w:rsidRPr="003529A8" w:rsidRDefault="008B0CCC" w:rsidP="00564B42">
            <w:pPr>
              <w:pStyle w:val="Prrafodelista"/>
              <w:numPr>
                <w:ilvl w:val="0"/>
                <w:numId w:val="14"/>
              </w:numPr>
              <w:spacing w:after="0" w:line="240" w:lineRule="auto"/>
              <w:jc w:val="both"/>
              <w:rPr>
                <w:rFonts w:ascii="Noto Sans" w:hAnsi="Noto Sans" w:cs="Noto Sans"/>
                <w:bCs/>
                <w:sz w:val="16"/>
                <w:szCs w:val="16"/>
              </w:rPr>
            </w:pPr>
            <w:r w:rsidRPr="003529A8">
              <w:rPr>
                <w:rFonts w:ascii="Noto Sans" w:hAnsi="Noto Sans" w:cs="Noto Sans"/>
                <w:b/>
                <w:sz w:val="16"/>
                <w:szCs w:val="16"/>
              </w:rPr>
              <w:t>1 Líder de Estabilización de Procesos</w:t>
            </w:r>
            <w:r w:rsidRPr="003529A8">
              <w:rPr>
                <w:rFonts w:ascii="Noto Sans" w:hAnsi="Noto Sans" w:cs="Noto Sans"/>
                <w:bCs/>
                <w:sz w:val="16"/>
                <w:szCs w:val="16"/>
              </w:rPr>
              <w:t xml:space="preserve">, con un mínimo </w:t>
            </w:r>
            <w:r w:rsidR="00461C3C" w:rsidRPr="003529A8">
              <w:rPr>
                <w:rFonts w:ascii="Noto Sans" w:hAnsi="Noto Sans" w:cs="Noto Sans"/>
                <w:bCs/>
                <w:sz w:val="16"/>
                <w:szCs w:val="16"/>
              </w:rPr>
              <w:t xml:space="preserve">de </w:t>
            </w:r>
            <w:r w:rsidRPr="003529A8">
              <w:rPr>
                <w:rFonts w:ascii="Noto Sans" w:hAnsi="Noto Sans" w:cs="Noto Sans"/>
                <w:bCs/>
                <w:sz w:val="16"/>
                <w:szCs w:val="16"/>
              </w:rPr>
              <w:t xml:space="preserve">5 años de experiencia en proyectos tecnológicos, con énfasis en </w:t>
            </w:r>
            <w:r w:rsidR="006E0D9F" w:rsidRPr="003529A8">
              <w:rPr>
                <w:rFonts w:ascii="Noto Sans" w:hAnsi="Noto Sans" w:cs="Noto Sans"/>
                <w:bCs/>
                <w:sz w:val="16"/>
                <w:szCs w:val="16"/>
                <w:lang w:val="es-ES_tradnl"/>
              </w:rPr>
              <w:t xml:space="preserve">alguno de los siguientes aspectos: </w:t>
            </w:r>
            <w:r w:rsidRPr="003529A8">
              <w:rPr>
                <w:rFonts w:ascii="Noto Sans" w:hAnsi="Noto Sans" w:cs="Noto Sans"/>
                <w:bCs/>
                <w:sz w:val="16"/>
                <w:szCs w:val="16"/>
              </w:rPr>
              <w:t xml:space="preserve">sistemas institucionales, administración de datos y mejora de procesos financieros, conocimientos prácticos en la administración de bases de datos (MySQL, PL/SQL) y gestión técnica de entornos tecnológicos, experiencia en soporte técnico, validación de requerimientos, ejecución de pruebas funcionales y diseño de soluciones alineadas a normativas institucionales y participación activa en proyectos enfocados en la estabilización, rediseño o evolución de procesos administrativos y financieros. </w:t>
            </w:r>
            <w:r w:rsidRPr="003529A8">
              <w:rPr>
                <w:rFonts w:ascii="Noto Sans" w:hAnsi="Noto Sans" w:cs="Noto Sans"/>
                <w:bCs/>
                <w:sz w:val="16"/>
                <w:szCs w:val="16"/>
                <w:lang w:val="es-ES_tradnl"/>
              </w:rPr>
              <w:t>Para este aspecto, el puntaje establecido es de 0.3 puntos de 4 puntos.</w:t>
            </w:r>
          </w:p>
          <w:p w14:paraId="15992A09" w14:textId="7005A6CD" w:rsidR="008B0CCC" w:rsidRPr="003529A8" w:rsidRDefault="008B0CCC" w:rsidP="00564B42">
            <w:pPr>
              <w:pStyle w:val="Prrafodelista"/>
              <w:numPr>
                <w:ilvl w:val="0"/>
                <w:numId w:val="14"/>
              </w:numPr>
              <w:spacing w:after="0" w:line="240" w:lineRule="auto"/>
              <w:jc w:val="both"/>
              <w:rPr>
                <w:rFonts w:ascii="Noto Sans" w:hAnsi="Noto Sans" w:cs="Noto Sans"/>
                <w:bCs/>
                <w:sz w:val="16"/>
                <w:szCs w:val="16"/>
              </w:rPr>
            </w:pPr>
            <w:r w:rsidRPr="003529A8">
              <w:rPr>
                <w:rFonts w:ascii="Noto Sans" w:hAnsi="Noto Sans" w:cs="Noto Sans"/>
                <w:b/>
                <w:sz w:val="16"/>
                <w:szCs w:val="16"/>
              </w:rPr>
              <w:t>9 Consultores Senior PeopleSoft (4 fijos y 5 variables)</w:t>
            </w:r>
            <w:r w:rsidRPr="003529A8">
              <w:rPr>
                <w:rFonts w:ascii="Noto Sans" w:hAnsi="Noto Sans" w:cs="Noto Sans"/>
                <w:bCs/>
                <w:sz w:val="16"/>
                <w:szCs w:val="16"/>
              </w:rPr>
              <w:t>, con un mínimo</w:t>
            </w:r>
            <w:r w:rsidR="00461C3C" w:rsidRPr="003529A8">
              <w:rPr>
                <w:rFonts w:ascii="Noto Sans" w:hAnsi="Noto Sans" w:cs="Noto Sans"/>
                <w:bCs/>
                <w:sz w:val="16"/>
                <w:szCs w:val="16"/>
              </w:rPr>
              <w:t xml:space="preserve"> de</w:t>
            </w:r>
            <w:r w:rsidRPr="003529A8">
              <w:rPr>
                <w:rFonts w:ascii="Noto Sans" w:hAnsi="Noto Sans" w:cs="Noto Sans"/>
                <w:bCs/>
                <w:sz w:val="16"/>
                <w:szCs w:val="16"/>
              </w:rPr>
              <w:t xml:space="preserve"> </w:t>
            </w:r>
            <w:r w:rsidR="00461C3C" w:rsidRPr="003529A8">
              <w:rPr>
                <w:rFonts w:ascii="Noto Sans" w:hAnsi="Noto Sans" w:cs="Noto Sans"/>
                <w:bCs/>
                <w:sz w:val="16"/>
                <w:szCs w:val="16"/>
              </w:rPr>
              <w:t>6</w:t>
            </w:r>
            <w:r w:rsidRPr="003529A8">
              <w:rPr>
                <w:rFonts w:ascii="Noto Sans" w:hAnsi="Noto Sans" w:cs="Noto Sans"/>
                <w:bCs/>
                <w:sz w:val="16"/>
                <w:szCs w:val="16"/>
              </w:rPr>
              <w:t xml:space="preserve"> años de experiencia comprobada en </w:t>
            </w:r>
            <w:r w:rsidR="006E0D9F" w:rsidRPr="003529A8">
              <w:rPr>
                <w:rFonts w:ascii="Noto Sans" w:hAnsi="Noto Sans" w:cs="Noto Sans"/>
                <w:bCs/>
                <w:sz w:val="16"/>
                <w:szCs w:val="16"/>
                <w:lang w:val="es-ES_tradnl"/>
              </w:rPr>
              <w:t xml:space="preserve">alguno de los siguientes aspectos: </w:t>
            </w:r>
            <w:r w:rsidRPr="003529A8">
              <w:rPr>
                <w:rFonts w:ascii="Noto Sans" w:hAnsi="Noto Sans" w:cs="Noto Sans"/>
                <w:bCs/>
                <w:sz w:val="16"/>
                <w:szCs w:val="16"/>
              </w:rPr>
              <w:t xml:space="preserve">proyectos de implementación, soporte y mejora continua de módulos financieros en PeopleSoft, participación en proyectos estratégicos en el sector público y privado, enfocados en la optimización de procesos contables, presupuestales y financieros, experiencia en gestión de versiones, migración de datos, validación funcional y pruebas integrales del sistema y conocimiento operativo y normativo de procesos de gestión presupuestal, contabilidad gubernamental y elaboración de reportes financieros. </w:t>
            </w:r>
            <w:r w:rsidRPr="003529A8">
              <w:rPr>
                <w:rFonts w:ascii="Noto Sans" w:hAnsi="Noto Sans" w:cs="Noto Sans"/>
                <w:bCs/>
                <w:sz w:val="16"/>
                <w:szCs w:val="16"/>
                <w:lang w:val="es-ES_tradnl"/>
              </w:rPr>
              <w:t xml:space="preserve">Para este aspecto, el puntaje total establecido es de 0.297 puntos de 4 puntos. </w:t>
            </w:r>
            <w:r w:rsidRPr="003529A8">
              <w:rPr>
                <w:rFonts w:ascii="Noto Sans" w:hAnsi="Noto Sans" w:cs="Noto Sans"/>
                <w:bCs/>
                <w:sz w:val="16"/>
                <w:szCs w:val="16"/>
              </w:rPr>
              <w:t>P</w:t>
            </w:r>
            <w:r w:rsidRPr="003529A8">
              <w:rPr>
                <w:rFonts w:ascii="Noto Sans" w:hAnsi="Noto Sans" w:cs="Noto Sans"/>
                <w:bCs/>
                <w:sz w:val="16"/>
                <w:szCs w:val="16"/>
                <w:lang w:val="es-ES_tradnl"/>
              </w:rPr>
              <w:t>ara este aspecto, s</w:t>
            </w:r>
            <w:proofErr w:type="spellStart"/>
            <w:r w:rsidRPr="003529A8">
              <w:rPr>
                <w:rFonts w:ascii="Noto Sans" w:hAnsi="Noto Sans" w:cs="Noto Sans"/>
                <w:bCs/>
                <w:sz w:val="16"/>
                <w:szCs w:val="16"/>
              </w:rPr>
              <w:t>e</w:t>
            </w:r>
            <w:proofErr w:type="spellEnd"/>
            <w:r w:rsidRPr="003529A8">
              <w:rPr>
                <w:rFonts w:ascii="Noto Sans" w:hAnsi="Noto Sans" w:cs="Noto Sans"/>
                <w:bCs/>
                <w:sz w:val="16"/>
                <w:szCs w:val="16"/>
              </w:rPr>
              <w:t xml:space="preserve"> otorgará la parte proporcional de los perfiles que se acrediten,</w:t>
            </w:r>
            <w:r w:rsidRPr="003529A8">
              <w:rPr>
                <w:rFonts w:ascii="Noto Sans" w:hAnsi="Noto Sans" w:cs="Noto Sans"/>
                <w:bCs/>
                <w:sz w:val="16"/>
                <w:szCs w:val="16"/>
                <w:lang w:val="es-ES_tradnl"/>
              </w:rPr>
              <w:t xml:space="preserve"> el puntaje establecido es de 0.033 puntos para cada consultor, por lo que se establece un total de 0.297 puntos en caso de que se acrediten los nueve consultores senior.</w:t>
            </w:r>
          </w:p>
          <w:p w14:paraId="2FEE4A53" w14:textId="49703299" w:rsidR="008B0CCC" w:rsidRPr="003529A8" w:rsidRDefault="008B0CCC" w:rsidP="00564B42">
            <w:pPr>
              <w:pStyle w:val="Prrafodelista"/>
              <w:numPr>
                <w:ilvl w:val="0"/>
                <w:numId w:val="14"/>
              </w:numPr>
              <w:spacing w:after="0" w:line="240" w:lineRule="auto"/>
              <w:jc w:val="both"/>
              <w:rPr>
                <w:rFonts w:ascii="Noto Sans" w:hAnsi="Noto Sans" w:cs="Noto Sans"/>
                <w:bCs/>
                <w:sz w:val="16"/>
                <w:szCs w:val="16"/>
              </w:rPr>
            </w:pPr>
            <w:r w:rsidRPr="003529A8">
              <w:rPr>
                <w:rFonts w:ascii="Noto Sans" w:hAnsi="Noto Sans" w:cs="Noto Sans"/>
                <w:b/>
                <w:sz w:val="16"/>
                <w:szCs w:val="16"/>
              </w:rPr>
              <w:lastRenderedPageBreak/>
              <w:t xml:space="preserve">1 </w:t>
            </w:r>
            <w:proofErr w:type="gramStart"/>
            <w:r w:rsidRPr="003529A8">
              <w:rPr>
                <w:rFonts w:ascii="Noto Sans" w:hAnsi="Noto Sans" w:cs="Noto Sans"/>
                <w:b/>
                <w:sz w:val="16"/>
                <w:szCs w:val="16"/>
              </w:rPr>
              <w:t>Líder</w:t>
            </w:r>
            <w:proofErr w:type="gramEnd"/>
            <w:r w:rsidRPr="003529A8">
              <w:rPr>
                <w:rFonts w:ascii="Noto Sans" w:hAnsi="Noto Sans" w:cs="Noto Sans"/>
                <w:b/>
                <w:sz w:val="16"/>
                <w:szCs w:val="16"/>
              </w:rPr>
              <w:t xml:space="preserve"> del Equipo Consultivo Funcional</w:t>
            </w:r>
            <w:r w:rsidRPr="003529A8">
              <w:rPr>
                <w:rFonts w:ascii="Noto Sans" w:hAnsi="Noto Sans" w:cs="Noto Sans"/>
                <w:bCs/>
                <w:sz w:val="16"/>
                <w:szCs w:val="16"/>
              </w:rPr>
              <w:t xml:space="preserve">, con un mínimo 8 años de experiencia </w:t>
            </w:r>
            <w:r w:rsidR="006E0D9F" w:rsidRPr="003529A8">
              <w:rPr>
                <w:rFonts w:ascii="Noto Sans" w:hAnsi="Noto Sans" w:cs="Noto Sans"/>
                <w:bCs/>
                <w:sz w:val="16"/>
                <w:szCs w:val="16"/>
              </w:rPr>
              <w:t xml:space="preserve">en </w:t>
            </w:r>
            <w:r w:rsidR="006E0D9F" w:rsidRPr="003529A8">
              <w:rPr>
                <w:rFonts w:ascii="Noto Sans" w:hAnsi="Noto Sans" w:cs="Noto Sans"/>
                <w:bCs/>
                <w:sz w:val="16"/>
                <w:szCs w:val="16"/>
                <w:lang w:val="es-ES_tradnl"/>
              </w:rPr>
              <w:t xml:space="preserve">alguno de los siguientes aspectos: </w:t>
            </w:r>
            <w:r w:rsidRPr="003529A8">
              <w:rPr>
                <w:rFonts w:ascii="Noto Sans" w:hAnsi="Noto Sans" w:cs="Noto Sans"/>
                <w:bCs/>
                <w:sz w:val="16"/>
                <w:szCs w:val="16"/>
              </w:rPr>
              <w:t xml:space="preserve">proyectos de transformación organizacional y tecnológica, en </w:t>
            </w:r>
            <w:r w:rsidR="0046116D" w:rsidRPr="003529A8">
              <w:rPr>
                <w:rFonts w:ascii="Noto Sans" w:hAnsi="Noto Sans" w:cs="Noto Sans"/>
                <w:bCs/>
                <w:sz w:val="16"/>
                <w:szCs w:val="16"/>
              </w:rPr>
              <w:t>diagnósticos integrales de áreas</w:t>
            </w:r>
            <w:r w:rsidRPr="003529A8">
              <w:rPr>
                <w:rFonts w:ascii="Noto Sans" w:hAnsi="Noto Sans" w:cs="Noto Sans"/>
                <w:bCs/>
                <w:sz w:val="16"/>
                <w:szCs w:val="16"/>
              </w:rPr>
              <w:t xml:space="preserve">, implementación y gestoría de procesos financieros y logísticos y cumplimiento de estándares normativos y participación activa en proyectos de reingeniería de procesos orientados a la eficiencia operativa y rendición de cuentas. </w:t>
            </w:r>
            <w:r w:rsidRPr="003529A8">
              <w:rPr>
                <w:rFonts w:ascii="Noto Sans" w:hAnsi="Noto Sans" w:cs="Noto Sans"/>
                <w:bCs/>
                <w:sz w:val="16"/>
                <w:szCs w:val="16"/>
                <w:lang w:val="es-ES_tradnl"/>
              </w:rPr>
              <w:t>Para este aspecto, el puntaje establecido es de 0.3 puntos de 4 puntos.</w:t>
            </w:r>
          </w:p>
          <w:p w14:paraId="63A62EB0" w14:textId="705023D9" w:rsidR="008B0CCC" w:rsidRPr="00F44D24" w:rsidRDefault="008B0CCC" w:rsidP="00564B42">
            <w:pPr>
              <w:pStyle w:val="Default"/>
              <w:numPr>
                <w:ilvl w:val="0"/>
                <w:numId w:val="14"/>
              </w:numPr>
              <w:autoSpaceDE/>
              <w:autoSpaceDN/>
              <w:contextualSpacing/>
              <w:jc w:val="both"/>
              <w:rPr>
                <w:rFonts w:ascii="Noto Sans" w:eastAsia="Times New Roman" w:hAnsi="Noto Sans" w:cs="Noto Sans"/>
                <w:bCs/>
                <w:color w:val="auto"/>
                <w:sz w:val="16"/>
                <w:szCs w:val="16"/>
                <w:lang w:val="es-MX" w:eastAsia="en-US"/>
              </w:rPr>
            </w:pPr>
            <w:r w:rsidRPr="003529A8">
              <w:rPr>
                <w:rFonts w:ascii="Noto Sans" w:hAnsi="Noto Sans" w:cs="Noto Sans"/>
                <w:b/>
                <w:sz w:val="16"/>
                <w:szCs w:val="16"/>
                <w:lang w:val="es-MX"/>
              </w:rPr>
              <w:t>3 Consultores Senior Funcional</w:t>
            </w:r>
            <w:r w:rsidRPr="003529A8">
              <w:rPr>
                <w:rFonts w:ascii="Noto Sans" w:hAnsi="Noto Sans" w:cs="Noto Sans"/>
                <w:bCs/>
                <w:sz w:val="16"/>
                <w:szCs w:val="16"/>
                <w:lang w:val="es-MX"/>
              </w:rPr>
              <w:t xml:space="preserve">, con un mínimo </w:t>
            </w:r>
            <w:r w:rsidR="0046116D" w:rsidRPr="003529A8">
              <w:rPr>
                <w:rFonts w:ascii="Noto Sans" w:hAnsi="Noto Sans" w:cs="Noto Sans"/>
                <w:bCs/>
                <w:sz w:val="16"/>
                <w:szCs w:val="16"/>
                <w:lang w:val="es-MX"/>
              </w:rPr>
              <w:t>5</w:t>
            </w:r>
            <w:r w:rsidRPr="003529A8">
              <w:rPr>
                <w:rFonts w:ascii="Noto Sans" w:hAnsi="Noto Sans" w:cs="Noto Sans"/>
                <w:bCs/>
                <w:sz w:val="16"/>
                <w:szCs w:val="16"/>
                <w:lang w:val="es-MX"/>
              </w:rPr>
              <w:t xml:space="preserve"> años de experiencia </w:t>
            </w:r>
            <w:r w:rsidR="006757EC" w:rsidRPr="003529A8">
              <w:rPr>
                <w:rFonts w:ascii="Noto Sans" w:hAnsi="Noto Sans" w:cs="Noto Sans"/>
                <w:bCs/>
                <w:sz w:val="16"/>
                <w:szCs w:val="16"/>
              </w:rPr>
              <w:t xml:space="preserve">en </w:t>
            </w:r>
            <w:r w:rsidR="006757EC" w:rsidRPr="003529A8">
              <w:rPr>
                <w:rFonts w:ascii="Noto Sans" w:hAnsi="Noto Sans" w:cs="Noto Sans"/>
                <w:bCs/>
                <w:sz w:val="16"/>
                <w:szCs w:val="16"/>
                <w:lang w:val="es-ES_tradnl"/>
              </w:rPr>
              <w:t xml:space="preserve">alguno de los siguientes aspectos: </w:t>
            </w:r>
            <w:r w:rsidRPr="003529A8">
              <w:rPr>
                <w:rFonts w:ascii="Noto Sans" w:hAnsi="Noto Sans" w:cs="Noto Sans"/>
                <w:bCs/>
                <w:sz w:val="16"/>
                <w:szCs w:val="16"/>
                <w:lang w:val="es-MX"/>
              </w:rPr>
              <w:t xml:space="preserve">proyectos de </w:t>
            </w:r>
            <w:r w:rsidR="00E85948" w:rsidRPr="003529A8">
              <w:rPr>
                <w:rFonts w:ascii="Noto Sans" w:hAnsi="Noto Sans" w:cs="Noto Sans"/>
                <w:bCs/>
                <w:sz w:val="16"/>
                <w:szCs w:val="16"/>
                <w:lang w:val="es-MX"/>
              </w:rPr>
              <w:t xml:space="preserve">diagnósticos integrales de áreas y </w:t>
            </w:r>
            <w:r w:rsidRPr="003529A8">
              <w:rPr>
                <w:rFonts w:ascii="Noto Sans" w:hAnsi="Noto Sans" w:cs="Noto Sans"/>
                <w:bCs/>
                <w:sz w:val="16"/>
                <w:szCs w:val="16"/>
                <w:lang w:val="es-MX"/>
              </w:rPr>
              <w:t xml:space="preserve">mejora y reingeniería de procesos, experiencia en entornos regulados y conocimientos básicos en integración de sistemas y flujos de información asociados a procesos institucionales. </w:t>
            </w:r>
            <w:r w:rsidRPr="003529A8">
              <w:rPr>
                <w:rFonts w:ascii="Noto Sans" w:hAnsi="Noto Sans" w:cs="Noto Sans"/>
                <w:bCs/>
                <w:sz w:val="16"/>
                <w:szCs w:val="16"/>
                <w:lang w:val="es-ES_tradnl"/>
              </w:rPr>
              <w:t>Para este aspecto, el puntaje total establecido es de 0.</w:t>
            </w:r>
            <w:r w:rsidRPr="00F44D24">
              <w:rPr>
                <w:rFonts w:ascii="Noto Sans" w:hAnsi="Noto Sans" w:cs="Noto Sans"/>
                <w:bCs/>
                <w:sz w:val="16"/>
                <w:szCs w:val="16"/>
                <w:lang w:val="es-ES_tradnl"/>
              </w:rPr>
              <w:t xml:space="preserve">3 puntos de 4 puntos. </w:t>
            </w:r>
            <w:r w:rsidRPr="00F44D24">
              <w:rPr>
                <w:rFonts w:ascii="Noto Sans" w:hAnsi="Noto Sans" w:cs="Noto Sans"/>
                <w:bCs/>
                <w:sz w:val="16"/>
                <w:szCs w:val="16"/>
                <w:lang w:val="es-MX"/>
              </w:rPr>
              <w:t>P</w:t>
            </w:r>
            <w:r w:rsidRPr="00F44D24">
              <w:rPr>
                <w:rFonts w:ascii="Noto Sans" w:hAnsi="Noto Sans" w:cs="Noto Sans"/>
                <w:bCs/>
                <w:sz w:val="16"/>
                <w:szCs w:val="16"/>
                <w:lang w:val="es-ES_tradnl"/>
              </w:rPr>
              <w:t xml:space="preserve">ara este aspecto, </w:t>
            </w:r>
            <w:r>
              <w:rPr>
                <w:rFonts w:ascii="Noto Sans" w:hAnsi="Noto Sans" w:cs="Noto Sans"/>
                <w:bCs/>
                <w:sz w:val="16"/>
                <w:szCs w:val="16"/>
                <w:lang w:val="es-ES_tradnl"/>
              </w:rPr>
              <w:t>s</w:t>
            </w:r>
            <w:proofErr w:type="spellStart"/>
            <w:r w:rsidRPr="00EB34A7">
              <w:rPr>
                <w:rFonts w:ascii="Noto Sans" w:eastAsia="Times New Roman" w:hAnsi="Noto Sans" w:cs="Noto Sans"/>
                <w:bCs/>
                <w:sz w:val="16"/>
                <w:szCs w:val="16"/>
                <w:lang w:val="es-MX"/>
              </w:rPr>
              <w:t>e</w:t>
            </w:r>
            <w:proofErr w:type="spellEnd"/>
            <w:r w:rsidRPr="00EB34A7">
              <w:rPr>
                <w:rFonts w:ascii="Noto Sans" w:eastAsia="Times New Roman" w:hAnsi="Noto Sans" w:cs="Noto Sans"/>
                <w:bCs/>
                <w:sz w:val="16"/>
                <w:szCs w:val="16"/>
                <w:lang w:val="es-MX"/>
              </w:rPr>
              <w:t xml:space="preserve"> otorgará la parte proporcional de los</w:t>
            </w:r>
            <w:r>
              <w:rPr>
                <w:rFonts w:ascii="Noto Sans" w:hAnsi="Noto Sans" w:cs="Noto Sans"/>
                <w:bCs/>
                <w:sz w:val="16"/>
                <w:szCs w:val="16"/>
              </w:rPr>
              <w:t xml:space="preserve"> perfiles</w:t>
            </w:r>
            <w:r w:rsidRPr="00EB34A7">
              <w:rPr>
                <w:rFonts w:ascii="Noto Sans" w:eastAsia="Times New Roman" w:hAnsi="Noto Sans" w:cs="Noto Sans"/>
                <w:bCs/>
                <w:sz w:val="16"/>
                <w:szCs w:val="16"/>
                <w:lang w:val="es-MX"/>
              </w:rPr>
              <w:t xml:space="preserve"> que se acrediten</w:t>
            </w:r>
            <w:r>
              <w:rPr>
                <w:rFonts w:ascii="Noto Sans" w:hAnsi="Noto Sans" w:cs="Noto Sans"/>
                <w:bCs/>
                <w:sz w:val="16"/>
                <w:szCs w:val="16"/>
              </w:rPr>
              <w:t>,</w:t>
            </w:r>
            <w:r w:rsidRPr="00F44D24">
              <w:rPr>
                <w:rFonts w:ascii="Noto Sans" w:hAnsi="Noto Sans" w:cs="Noto Sans"/>
                <w:bCs/>
                <w:sz w:val="16"/>
                <w:szCs w:val="16"/>
                <w:lang w:val="es-ES_tradnl"/>
              </w:rPr>
              <w:t xml:space="preserve"> el puntaje establecido es de 0.1 punto para cada consultor, por lo que se establece un total de 0.3 puntos en caso de que se acrediten los tres consultores.</w:t>
            </w:r>
          </w:p>
          <w:p w14:paraId="7959FC49" w14:textId="77777777" w:rsidR="008B0CCC" w:rsidRPr="00F44D24" w:rsidRDefault="008B0CCC" w:rsidP="00564B42">
            <w:pPr>
              <w:spacing w:after="0" w:line="240" w:lineRule="auto"/>
              <w:jc w:val="both"/>
              <w:rPr>
                <w:rFonts w:ascii="Noto Sans" w:hAnsi="Noto Sans" w:cs="Noto Sans"/>
                <w:sz w:val="16"/>
                <w:szCs w:val="16"/>
              </w:rPr>
            </w:pPr>
          </w:p>
          <w:p w14:paraId="0C30815F" w14:textId="6BCCC13A" w:rsidR="008B0CCC" w:rsidRPr="00F44D24" w:rsidRDefault="008B0CCC" w:rsidP="00564B42">
            <w:pPr>
              <w:spacing w:after="0" w:line="240" w:lineRule="auto"/>
              <w:jc w:val="both"/>
              <w:rPr>
                <w:rFonts w:ascii="Noto Sans" w:hAnsi="Noto Sans" w:cs="Noto Sans"/>
                <w:color w:val="000000"/>
                <w:sz w:val="16"/>
                <w:szCs w:val="16"/>
                <w:lang w:val="es-ES_tradnl"/>
              </w:rPr>
            </w:pPr>
            <w:r w:rsidRPr="00F44D24">
              <w:rPr>
                <w:rFonts w:ascii="Noto Sans" w:hAnsi="Noto Sans" w:cs="Noto Sans"/>
                <w:color w:val="000000"/>
                <w:sz w:val="16"/>
                <w:szCs w:val="16"/>
                <w:lang w:val="es-ES_tradnl"/>
              </w:rPr>
              <w:t xml:space="preserve">Para acreditar que se tiene la experiencia y comprobar que cumple con el perfil descrito, se deberá presentar </w:t>
            </w:r>
            <w:r w:rsidRPr="00F44D24">
              <w:rPr>
                <w:rFonts w:ascii="Noto Sans" w:hAnsi="Noto Sans" w:cs="Noto Sans"/>
                <w:i/>
                <w:iCs/>
                <w:color w:val="000000"/>
                <w:sz w:val="16"/>
                <w:szCs w:val="16"/>
                <w:lang w:val="es-ES_tradnl"/>
              </w:rPr>
              <w:t>Currículum Vitae</w:t>
            </w:r>
            <w:r w:rsidRPr="00F44D24">
              <w:rPr>
                <w:rFonts w:ascii="Noto Sans" w:hAnsi="Noto Sans" w:cs="Noto Sans"/>
                <w:color w:val="000000"/>
                <w:sz w:val="16"/>
                <w:szCs w:val="16"/>
                <w:lang w:val="es-ES_tradnl"/>
              </w:rPr>
              <w:t xml:space="preserve">. Asimismo, </w:t>
            </w:r>
            <w:r w:rsidRPr="00F44D24">
              <w:rPr>
                <w:rFonts w:ascii="Noto Sans" w:hAnsi="Noto Sans" w:cs="Noto Sans"/>
                <w:b/>
                <w:bCs/>
                <w:color w:val="000000"/>
                <w:sz w:val="16"/>
                <w:szCs w:val="16"/>
                <w:lang w:val="es-ES_tradnl"/>
              </w:rPr>
              <w:t xml:space="preserve">en sus respectivos </w:t>
            </w:r>
            <w:proofErr w:type="spellStart"/>
            <w:r w:rsidRPr="00F44D24">
              <w:rPr>
                <w:rFonts w:ascii="Noto Sans" w:hAnsi="Noto Sans" w:cs="Noto Sans"/>
                <w:b/>
                <w:bCs/>
                <w:color w:val="000000"/>
                <w:sz w:val="16"/>
                <w:szCs w:val="16"/>
                <w:lang w:val="es-ES_tradnl"/>
              </w:rPr>
              <w:t>CV´s</w:t>
            </w:r>
            <w:proofErr w:type="spellEnd"/>
            <w:r w:rsidRPr="00F44D24">
              <w:rPr>
                <w:rFonts w:ascii="Noto Sans" w:hAnsi="Noto Sans" w:cs="Noto Sans"/>
                <w:b/>
                <w:bCs/>
                <w:color w:val="000000"/>
                <w:sz w:val="16"/>
                <w:szCs w:val="16"/>
                <w:lang w:val="es-ES_tradnl"/>
              </w:rPr>
              <w:t xml:space="preserve">, firmados de manera autógrafa, deberán manifestar bajo protesta de decir verdad cuáles fueron los proyectos en que participaron donde conste el rol con el que se desempeñaron, y la duración de </w:t>
            </w:r>
            <w:proofErr w:type="gramStart"/>
            <w:r w:rsidRPr="00F44D24">
              <w:rPr>
                <w:rFonts w:ascii="Noto Sans" w:hAnsi="Noto Sans" w:cs="Noto Sans"/>
                <w:b/>
                <w:bCs/>
                <w:color w:val="000000"/>
                <w:sz w:val="16"/>
                <w:szCs w:val="16"/>
                <w:lang w:val="es-ES_tradnl"/>
              </w:rPr>
              <w:t>los mismos</w:t>
            </w:r>
            <w:proofErr w:type="gramEnd"/>
            <w:r w:rsidRPr="00F44D24">
              <w:rPr>
                <w:rFonts w:ascii="Noto Sans" w:hAnsi="Noto Sans" w:cs="Noto Sans"/>
                <w:b/>
                <w:bCs/>
                <w:color w:val="000000"/>
                <w:sz w:val="16"/>
                <w:szCs w:val="16"/>
                <w:lang w:val="es-ES_tradnl"/>
              </w:rPr>
              <w:t>, acorde al perfil solicitado</w:t>
            </w:r>
            <w:r w:rsidRPr="00F44D24">
              <w:rPr>
                <w:rFonts w:ascii="Noto Sans" w:hAnsi="Noto Sans" w:cs="Noto Sans"/>
                <w:color w:val="000000"/>
                <w:sz w:val="16"/>
                <w:szCs w:val="16"/>
                <w:lang w:val="es-ES_tradnl"/>
              </w:rPr>
              <w:t xml:space="preserve">. </w:t>
            </w:r>
          </w:p>
          <w:p w14:paraId="3BDFCEF0" w14:textId="77777777" w:rsidR="008B0CCC" w:rsidRPr="00F44D24" w:rsidRDefault="008B0CCC" w:rsidP="00564B42">
            <w:pPr>
              <w:spacing w:after="0" w:line="240" w:lineRule="auto"/>
              <w:jc w:val="both"/>
              <w:rPr>
                <w:rFonts w:ascii="Noto Sans" w:hAnsi="Noto Sans" w:cs="Noto Sans"/>
                <w:sz w:val="16"/>
                <w:szCs w:val="16"/>
                <w:lang w:val="es-ES_tradnl"/>
              </w:rPr>
            </w:pPr>
          </w:p>
          <w:p w14:paraId="14129439" w14:textId="77777777" w:rsidR="008B0CCC" w:rsidRPr="00F44D24" w:rsidRDefault="008B0CCC" w:rsidP="00564B42">
            <w:pPr>
              <w:spacing w:after="0" w:line="240" w:lineRule="auto"/>
              <w:jc w:val="both"/>
              <w:rPr>
                <w:rFonts w:ascii="Noto Sans" w:hAnsi="Noto Sans" w:cs="Noto Sans"/>
                <w:color w:val="000000"/>
                <w:sz w:val="16"/>
                <w:szCs w:val="16"/>
              </w:rPr>
            </w:pPr>
            <w:r w:rsidRPr="00F44D24">
              <w:rPr>
                <w:rFonts w:ascii="Noto Sans" w:hAnsi="Noto Sans" w:cs="Noto Sans"/>
                <w:color w:val="000000"/>
                <w:sz w:val="16"/>
                <w:szCs w:val="16"/>
                <w:lang w:val="es-ES_tradnl"/>
              </w:rPr>
              <w:t xml:space="preserve">Por último, el licitante deberá presentar una carta o escrito </w:t>
            </w:r>
            <w:r w:rsidRPr="00F44D24">
              <w:rPr>
                <w:rFonts w:ascii="Noto Sans" w:hAnsi="Noto Sans" w:cs="Noto Sans"/>
                <w:sz w:val="16"/>
                <w:szCs w:val="16"/>
              </w:rPr>
              <w:t xml:space="preserve">donde se </w:t>
            </w:r>
            <w:r w:rsidRPr="00F44D24">
              <w:rPr>
                <w:rFonts w:ascii="Noto Sans" w:hAnsi="Noto Sans" w:cs="Noto Sans"/>
                <w:color w:val="000000"/>
                <w:sz w:val="16"/>
                <w:szCs w:val="16"/>
                <w:lang w:val="es-ES_tradnl"/>
              </w:rPr>
              <w:t xml:space="preserve">compromete a </w:t>
            </w:r>
            <w:r w:rsidRPr="00F44D24">
              <w:rPr>
                <w:rFonts w:ascii="Noto Sans" w:hAnsi="Noto Sans" w:cs="Noto Sans"/>
                <w:color w:val="000000"/>
                <w:sz w:val="16"/>
                <w:szCs w:val="16"/>
              </w:rPr>
              <w:t xml:space="preserve">que el personal asignado a los </w:t>
            </w:r>
            <w:proofErr w:type="spellStart"/>
            <w:r w:rsidRPr="00F44D24">
              <w:rPr>
                <w:rFonts w:ascii="Noto Sans" w:hAnsi="Noto Sans" w:cs="Noto Sans"/>
                <w:color w:val="000000"/>
                <w:sz w:val="16"/>
                <w:szCs w:val="16"/>
              </w:rPr>
              <w:t>subservicios</w:t>
            </w:r>
            <w:proofErr w:type="spellEnd"/>
            <w:r w:rsidRPr="00F44D24">
              <w:rPr>
                <w:rFonts w:ascii="Noto Sans" w:hAnsi="Noto Sans" w:cs="Noto Sans"/>
                <w:color w:val="000000"/>
                <w:sz w:val="16"/>
                <w:szCs w:val="16"/>
              </w:rPr>
              <w:t xml:space="preserve"> señalados en el Anexo Técnico,</w:t>
            </w:r>
            <w:r w:rsidRPr="00F44D24">
              <w:rPr>
                <w:rFonts w:ascii="Noto Sans" w:hAnsi="Noto Sans" w:cs="Noto Sans"/>
                <w:color w:val="000000"/>
                <w:sz w:val="16"/>
                <w:szCs w:val="16"/>
                <w:lang w:val="es-ES_tradnl"/>
              </w:rPr>
              <w:t xml:space="preserve"> </w:t>
            </w:r>
            <w:r w:rsidRPr="00F44D24">
              <w:rPr>
                <w:rFonts w:ascii="Noto Sans" w:hAnsi="Noto Sans" w:cs="Noto Sans"/>
                <w:color w:val="000000"/>
                <w:sz w:val="16"/>
                <w:szCs w:val="16"/>
              </w:rPr>
              <w:t xml:space="preserve">se </w:t>
            </w:r>
            <w:r w:rsidRPr="00F44D24">
              <w:rPr>
                <w:rFonts w:ascii="Noto Sans" w:hAnsi="Noto Sans" w:cs="Noto Sans"/>
                <w:color w:val="000000"/>
                <w:sz w:val="16"/>
                <w:szCs w:val="16"/>
                <w:lang w:val="es-ES_tradnl"/>
              </w:rPr>
              <w:t>asignar</w:t>
            </w:r>
            <w:r w:rsidRPr="00F44D24">
              <w:rPr>
                <w:rFonts w:ascii="Noto Sans" w:hAnsi="Noto Sans" w:cs="Noto Sans"/>
                <w:color w:val="000000"/>
                <w:sz w:val="16"/>
                <w:szCs w:val="16"/>
              </w:rPr>
              <w:t>á</w:t>
            </w:r>
            <w:r w:rsidRPr="00F44D24">
              <w:rPr>
                <w:rFonts w:ascii="Noto Sans" w:hAnsi="Noto Sans" w:cs="Noto Sans"/>
                <w:color w:val="000000"/>
                <w:sz w:val="16"/>
                <w:szCs w:val="16"/>
                <w:lang w:val="es-ES_tradnl"/>
              </w:rPr>
              <w:t xml:space="preserve">n </w:t>
            </w:r>
            <w:r w:rsidRPr="00F44D24">
              <w:rPr>
                <w:rFonts w:ascii="Noto Sans" w:hAnsi="Noto Sans" w:cs="Noto Sans"/>
                <w:b/>
                <w:bCs/>
                <w:color w:val="000000"/>
                <w:sz w:val="16"/>
                <w:szCs w:val="16"/>
                <w:lang w:val="es-ES_tradnl"/>
              </w:rPr>
              <w:t>de tiempo completo</w:t>
            </w:r>
            <w:r w:rsidRPr="00F44D24">
              <w:rPr>
                <w:rFonts w:ascii="Noto Sans" w:hAnsi="Noto Sans" w:cs="Noto Sans"/>
                <w:color w:val="000000"/>
                <w:sz w:val="16"/>
                <w:szCs w:val="16"/>
                <w:lang w:val="es-ES_tradnl"/>
              </w:rPr>
              <w:t xml:space="preserve"> a las actividades objeto de la contratación</w:t>
            </w:r>
            <w:r w:rsidRPr="00F44D24">
              <w:rPr>
                <w:rFonts w:ascii="Noto Sans" w:hAnsi="Noto Sans" w:cs="Noto Sans"/>
                <w:color w:val="000000"/>
                <w:sz w:val="16"/>
                <w:szCs w:val="16"/>
              </w:rPr>
              <w:t xml:space="preserve">. </w:t>
            </w:r>
          </w:p>
          <w:p w14:paraId="27CD09AD" w14:textId="77777777" w:rsidR="008B0CCC" w:rsidRPr="00F44D24" w:rsidRDefault="008B0CCC" w:rsidP="00564B42">
            <w:pPr>
              <w:spacing w:after="0" w:line="240" w:lineRule="auto"/>
              <w:jc w:val="both"/>
              <w:rPr>
                <w:rFonts w:ascii="Noto Sans" w:hAnsi="Noto Sans" w:cs="Noto Sans"/>
                <w:color w:val="000000"/>
                <w:sz w:val="16"/>
                <w:szCs w:val="16"/>
              </w:rPr>
            </w:pPr>
          </w:p>
        </w:tc>
        <w:tc>
          <w:tcPr>
            <w:tcW w:w="1112" w:type="dxa"/>
            <w:tcBorders>
              <w:top w:val="nil"/>
              <w:left w:val="single" w:sz="4" w:space="0" w:color="auto"/>
              <w:bottom w:val="single" w:sz="4" w:space="0" w:color="auto"/>
              <w:right w:val="single" w:sz="8" w:space="0" w:color="auto"/>
            </w:tcBorders>
            <w:tcMar>
              <w:top w:w="0" w:type="dxa"/>
              <w:left w:w="108" w:type="dxa"/>
              <w:bottom w:w="0" w:type="dxa"/>
              <w:right w:w="108" w:type="dxa"/>
            </w:tcMar>
          </w:tcPr>
          <w:p w14:paraId="7FF909CF" w14:textId="77777777" w:rsidR="008B0CCC" w:rsidRPr="00F44D24" w:rsidRDefault="008B0CCC" w:rsidP="00564B42">
            <w:pPr>
              <w:spacing w:after="0" w:line="240" w:lineRule="auto"/>
              <w:jc w:val="center"/>
              <w:rPr>
                <w:rFonts w:ascii="Noto Sans" w:hAnsi="Noto Sans" w:cs="Noto Sans"/>
                <w:sz w:val="16"/>
                <w:szCs w:val="16"/>
              </w:rPr>
            </w:pPr>
          </w:p>
          <w:p w14:paraId="0FFA53D9" w14:textId="64E2355A" w:rsidR="008B0CCC" w:rsidRPr="00F44D24" w:rsidRDefault="008B0CCC" w:rsidP="00564B42">
            <w:pPr>
              <w:tabs>
                <w:tab w:val="left" w:pos="343"/>
                <w:tab w:val="center" w:pos="448"/>
              </w:tabs>
              <w:spacing w:after="0" w:line="240" w:lineRule="auto"/>
              <w:jc w:val="center"/>
              <w:rPr>
                <w:rFonts w:ascii="Noto Sans" w:hAnsi="Noto Sans" w:cs="Noto Sans"/>
                <w:sz w:val="16"/>
                <w:szCs w:val="16"/>
                <w:lang w:val="es-ES_tradnl"/>
              </w:rPr>
            </w:pPr>
          </w:p>
          <w:p w14:paraId="116F52DF" w14:textId="77777777" w:rsidR="008B0CCC" w:rsidRPr="00F44D24" w:rsidRDefault="008B0CCC" w:rsidP="00564B42">
            <w:pPr>
              <w:spacing w:after="0" w:line="240" w:lineRule="auto"/>
              <w:jc w:val="center"/>
              <w:rPr>
                <w:rFonts w:ascii="Noto Sans" w:hAnsi="Noto Sans" w:cs="Noto Sans"/>
                <w:sz w:val="16"/>
                <w:szCs w:val="16"/>
                <w:lang w:val="es-ES_tradnl"/>
              </w:rPr>
            </w:pPr>
          </w:p>
        </w:tc>
      </w:tr>
      <w:tr w:rsidR="008B0CCC" w:rsidRPr="00F44D24" w14:paraId="2F34902A" w14:textId="77777777" w:rsidTr="00564B42">
        <w:trPr>
          <w:trHeight w:val="876"/>
          <w:jc w:val="center"/>
        </w:trPr>
        <w:tc>
          <w:tcPr>
            <w:tcW w:w="89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EC0B0D" w14:textId="77777777" w:rsidR="008B0CCC" w:rsidRPr="00F44D24" w:rsidRDefault="008B0CCC" w:rsidP="00564B42">
            <w:pPr>
              <w:pStyle w:val="Prrafodelista"/>
              <w:numPr>
                <w:ilvl w:val="0"/>
                <w:numId w:val="17"/>
              </w:numPr>
              <w:spacing w:after="0" w:line="240" w:lineRule="auto"/>
              <w:ind w:left="332"/>
              <w:jc w:val="both"/>
              <w:rPr>
                <w:rFonts w:ascii="Noto Sans" w:hAnsi="Noto Sans" w:cs="Noto Sans"/>
                <w:b/>
                <w:sz w:val="16"/>
                <w:szCs w:val="16"/>
                <w:lang w:val="es-ES_tradnl"/>
              </w:rPr>
            </w:pPr>
            <w:r w:rsidRPr="00F44D24">
              <w:rPr>
                <w:rFonts w:ascii="Noto Sans" w:hAnsi="Noto Sans" w:cs="Noto Sans"/>
                <w:b/>
                <w:sz w:val="16"/>
                <w:szCs w:val="16"/>
                <w:lang w:val="es-ES_tradnl"/>
              </w:rPr>
              <w:lastRenderedPageBreak/>
              <w:t>Conocimientos del personal (Perfiles Académicos)</w:t>
            </w:r>
          </w:p>
          <w:p w14:paraId="4E70CE8F" w14:textId="77777777" w:rsidR="008B0CCC" w:rsidRPr="00F44D24" w:rsidRDefault="008B0CCC" w:rsidP="00564B42">
            <w:pPr>
              <w:pStyle w:val="Prrafodelista"/>
              <w:spacing w:after="0" w:line="240" w:lineRule="auto"/>
              <w:ind w:left="332"/>
              <w:jc w:val="both"/>
              <w:rPr>
                <w:rFonts w:ascii="Noto Sans" w:hAnsi="Noto Sans" w:cs="Noto Sans"/>
                <w:b/>
                <w:sz w:val="16"/>
                <w:szCs w:val="16"/>
                <w:lang w:val="es-ES_tradnl"/>
              </w:rPr>
            </w:pPr>
            <w:r w:rsidRPr="00F44D24">
              <w:rPr>
                <w:rFonts w:ascii="Noto Sans" w:hAnsi="Noto Sans" w:cs="Noto Sans"/>
                <w:sz w:val="16"/>
                <w:szCs w:val="16"/>
                <w:lang w:val="es-ES_tradnl"/>
              </w:rPr>
              <w:t>Para la obtención de puntos, el licitante deberá demostrar que su personal cuenta con los perfiles académicos siguientes:</w:t>
            </w:r>
          </w:p>
          <w:p w14:paraId="58B11FCF" w14:textId="5454E271" w:rsidR="008B0CCC" w:rsidRPr="00F44D24" w:rsidRDefault="008B0CCC" w:rsidP="00564B42">
            <w:pPr>
              <w:pStyle w:val="Prrafodelista"/>
              <w:numPr>
                <w:ilvl w:val="0"/>
                <w:numId w:val="14"/>
              </w:numPr>
              <w:spacing w:after="0" w:line="240" w:lineRule="auto"/>
              <w:jc w:val="both"/>
              <w:rPr>
                <w:rFonts w:ascii="Noto Sans" w:hAnsi="Noto Sans" w:cs="Noto Sans"/>
                <w:sz w:val="16"/>
                <w:szCs w:val="16"/>
              </w:rPr>
            </w:pPr>
            <w:r w:rsidRPr="00F44D24">
              <w:rPr>
                <w:rFonts w:ascii="Noto Sans" w:hAnsi="Noto Sans" w:cs="Noto Sans"/>
                <w:b/>
                <w:bCs/>
                <w:sz w:val="16"/>
                <w:szCs w:val="16"/>
                <w:lang w:val="es-ES_tradnl"/>
              </w:rPr>
              <w:t>1 Administrador General del Proyecto</w:t>
            </w:r>
            <w:r w:rsidRPr="00F44D24">
              <w:rPr>
                <w:rFonts w:ascii="Noto Sans" w:hAnsi="Noto Sans" w:cs="Noto Sans"/>
                <w:sz w:val="16"/>
                <w:szCs w:val="16"/>
                <w:lang w:val="es-ES_tradnl"/>
              </w:rPr>
              <w:t xml:space="preserve"> con nivel académico de </w:t>
            </w:r>
            <w:r w:rsidRPr="00F44D24">
              <w:rPr>
                <w:rFonts w:ascii="Noto Sans" w:hAnsi="Noto Sans" w:cs="Noto Sans"/>
                <w:sz w:val="16"/>
                <w:szCs w:val="16"/>
              </w:rPr>
              <w:t xml:space="preserve">licenciatura en áreas Económico-Administrativas, Contables, Ingeniería Industrial, Tecnologías de la Información, Sistemas o Gestión de Proyectos. Formación </w:t>
            </w:r>
            <w:r w:rsidR="00E85948">
              <w:rPr>
                <w:rFonts w:ascii="Noto Sans" w:hAnsi="Noto Sans" w:cs="Noto Sans"/>
                <w:sz w:val="16"/>
                <w:szCs w:val="16"/>
              </w:rPr>
              <w:t>específica obligatoria</w:t>
            </w:r>
            <w:r w:rsidRPr="00F44D24">
              <w:rPr>
                <w:rFonts w:ascii="Noto Sans" w:hAnsi="Noto Sans" w:cs="Noto Sans"/>
                <w:sz w:val="16"/>
                <w:szCs w:val="16"/>
              </w:rPr>
              <w:t xml:space="preserve">: Maestría en Áreas Económico-Administrativas, Gestión de Proyectos, Dirección de Organizaciones o afines. </w:t>
            </w:r>
            <w:r w:rsidRPr="00F44D24">
              <w:rPr>
                <w:rFonts w:ascii="Noto Sans" w:hAnsi="Noto Sans" w:cs="Noto Sans"/>
                <w:sz w:val="16"/>
                <w:szCs w:val="16"/>
                <w:lang w:val="es-ES_tradnl"/>
              </w:rPr>
              <w:t xml:space="preserve">Para este aspecto, el puntaje establecido es de </w:t>
            </w:r>
            <w:r w:rsidRPr="00F44D24">
              <w:rPr>
                <w:rFonts w:ascii="Noto Sans" w:hAnsi="Noto Sans" w:cs="Noto Sans"/>
                <w:bCs/>
                <w:sz w:val="16"/>
                <w:szCs w:val="16"/>
                <w:lang w:val="es-ES_tradnl"/>
              </w:rPr>
              <w:t>0.403 puntos de 4 puntos</w:t>
            </w:r>
            <w:r w:rsidRPr="00F44D24">
              <w:rPr>
                <w:rFonts w:ascii="Noto Sans" w:hAnsi="Noto Sans" w:cs="Noto Sans"/>
                <w:sz w:val="16"/>
                <w:szCs w:val="16"/>
                <w:lang w:val="es-ES_tradnl"/>
              </w:rPr>
              <w:t xml:space="preserve">. </w:t>
            </w:r>
          </w:p>
          <w:p w14:paraId="1E1E3C91" w14:textId="1CB72DCC" w:rsidR="008B0CCC" w:rsidRPr="00F44D24" w:rsidRDefault="008B0CCC" w:rsidP="00564B42">
            <w:pPr>
              <w:pStyle w:val="Prrafodelista"/>
              <w:numPr>
                <w:ilvl w:val="0"/>
                <w:numId w:val="14"/>
              </w:numPr>
              <w:spacing w:after="0" w:line="240" w:lineRule="auto"/>
              <w:jc w:val="both"/>
              <w:rPr>
                <w:rFonts w:ascii="Noto Sans" w:hAnsi="Noto Sans" w:cs="Noto Sans"/>
                <w:sz w:val="16"/>
                <w:szCs w:val="16"/>
              </w:rPr>
            </w:pPr>
            <w:r w:rsidRPr="00F44D24">
              <w:rPr>
                <w:rFonts w:ascii="Noto Sans" w:hAnsi="Noto Sans" w:cs="Noto Sans"/>
                <w:b/>
                <w:bCs/>
                <w:sz w:val="16"/>
                <w:szCs w:val="16"/>
                <w:lang w:val="es-ES_tradnl"/>
              </w:rPr>
              <w:t>1 Consultor Senior Especialista en la LGCG</w:t>
            </w:r>
            <w:r w:rsidRPr="00F44D24">
              <w:rPr>
                <w:rFonts w:ascii="Noto Sans" w:hAnsi="Noto Sans" w:cs="Noto Sans"/>
                <w:sz w:val="16"/>
                <w:szCs w:val="16"/>
                <w:lang w:val="es-ES_tradnl"/>
              </w:rPr>
              <w:t xml:space="preserve"> con </w:t>
            </w:r>
            <w:r w:rsidRPr="00F44D24">
              <w:rPr>
                <w:rFonts w:ascii="Noto Sans" w:hAnsi="Noto Sans" w:cs="Noto Sans"/>
                <w:sz w:val="16"/>
                <w:szCs w:val="16"/>
              </w:rPr>
              <w:t xml:space="preserve">licenciatura en Contaduría Pública, Finanzas, Economía, Administración Pública o disciplinas afines. Formación </w:t>
            </w:r>
            <w:r w:rsidR="00290080">
              <w:rPr>
                <w:rFonts w:ascii="Noto Sans" w:hAnsi="Noto Sans" w:cs="Noto Sans"/>
                <w:sz w:val="16"/>
                <w:szCs w:val="16"/>
              </w:rPr>
              <w:t>específica obligatoria</w:t>
            </w:r>
            <w:r w:rsidRPr="00F44D24">
              <w:rPr>
                <w:rFonts w:ascii="Noto Sans" w:hAnsi="Noto Sans" w:cs="Noto Sans"/>
                <w:sz w:val="16"/>
                <w:szCs w:val="16"/>
              </w:rPr>
              <w:t>: Maestría en Finanzas Públicas,</w:t>
            </w:r>
            <w:r w:rsidR="00F406AA">
              <w:rPr>
                <w:rFonts w:ascii="Noto Sans" w:hAnsi="Noto Sans" w:cs="Noto Sans"/>
                <w:sz w:val="16"/>
                <w:szCs w:val="16"/>
              </w:rPr>
              <w:t xml:space="preserve"> </w:t>
            </w:r>
            <w:r w:rsidR="00F406AA" w:rsidRPr="00357891">
              <w:rPr>
                <w:rFonts w:ascii="Noto Sans" w:hAnsi="Noto Sans" w:cs="Noto Sans"/>
                <w:sz w:val="16"/>
                <w:szCs w:val="16"/>
              </w:rPr>
              <w:t>Negocios</w:t>
            </w:r>
            <w:r w:rsidR="00F406AA" w:rsidRPr="003A3345">
              <w:rPr>
                <w:rFonts w:ascii="Noto Sans" w:hAnsi="Noto Sans" w:cs="Noto Sans"/>
                <w:sz w:val="16"/>
                <w:szCs w:val="16"/>
              </w:rPr>
              <w:t>,</w:t>
            </w:r>
            <w:r w:rsidRPr="00F44D24">
              <w:rPr>
                <w:rFonts w:ascii="Noto Sans" w:hAnsi="Noto Sans" w:cs="Noto Sans"/>
                <w:sz w:val="16"/>
                <w:szCs w:val="16"/>
              </w:rPr>
              <w:t xml:space="preserve"> Auditoría Gubernamental, Administración Hacendaria o Gestión de Políticas Públicas. </w:t>
            </w:r>
            <w:r w:rsidRPr="00F44D24">
              <w:rPr>
                <w:rFonts w:ascii="Noto Sans" w:hAnsi="Noto Sans" w:cs="Noto Sans"/>
                <w:sz w:val="16"/>
                <w:szCs w:val="16"/>
                <w:lang w:val="es-ES_tradnl"/>
              </w:rPr>
              <w:t>Para este aspecto, el puntaje establecido es de 0.</w:t>
            </w:r>
            <w:r>
              <w:rPr>
                <w:rFonts w:ascii="Noto Sans" w:hAnsi="Noto Sans" w:cs="Noto Sans"/>
                <w:sz w:val="16"/>
                <w:szCs w:val="16"/>
                <w:lang w:val="es-ES_tradnl"/>
              </w:rPr>
              <w:t>4</w:t>
            </w:r>
            <w:r w:rsidRPr="00F44D24">
              <w:rPr>
                <w:rFonts w:ascii="Noto Sans" w:hAnsi="Noto Sans" w:cs="Noto Sans"/>
                <w:sz w:val="16"/>
                <w:szCs w:val="16"/>
                <w:lang w:val="es-ES_tradnl"/>
              </w:rPr>
              <w:t xml:space="preserve"> puntos de 4 puntos.</w:t>
            </w:r>
          </w:p>
          <w:p w14:paraId="09063D87" w14:textId="7FA55016" w:rsidR="008B0CCC" w:rsidRPr="00F44D24" w:rsidRDefault="008B0CCC" w:rsidP="00564B42">
            <w:pPr>
              <w:pStyle w:val="Prrafodelista"/>
              <w:numPr>
                <w:ilvl w:val="0"/>
                <w:numId w:val="14"/>
              </w:numPr>
              <w:spacing w:after="0" w:line="240" w:lineRule="auto"/>
              <w:jc w:val="both"/>
              <w:rPr>
                <w:rFonts w:ascii="Noto Sans" w:hAnsi="Noto Sans" w:cs="Noto Sans"/>
                <w:sz w:val="16"/>
                <w:szCs w:val="16"/>
              </w:rPr>
            </w:pPr>
            <w:r w:rsidRPr="00F44D24">
              <w:rPr>
                <w:rFonts w:ascii="Noto Sans" w:hAnsi="Noto Sans" w:cs="Noto Sans"/>
                <w:b/>
                <w:bCs/>
                <w:sz w:val="16"/>
                <w:szCs w:val="16"/>
                <w:lang w:val="es-ES_tradnl"/>
              </w:rPr>
              <w:t>1 Consultor Especialista en la LGCG</w:t>
            </w:r>
            <w:r w:rsidRPr="00F44D24">
              <w:rPr>
                <w:rFonts w:ascii="Noto Sans" w:hAnsi="Noto Sans" w:cs="Noto Sans"/>
                <w:sz w:val="16"/>
                <w:szCs w:val="16"/>
                <w:lang w:val="es-ES_tradnl"/>
              </w:rPr>
              <w:t xml:space="preserve"> con </w:t>
            </w:r>
            <w:r w:rsidRPr="00F44D24">
              <w:rPr>
                <w:rFonts w:ascii="Noto Sans" w:hAnsi="Noto Sans" w:cs="Noto Sans"/>
                <w:sz w:val="16"/>
                <w:szCs w:val="16"/>
              </w:rPr>
              <w:t xml:space="preserve">licenciatura en Contaduría Pública, Finanzas, Economía, Administración Pública o áreas afines. </w:t>
            </w:r>
            <w:r w:rsidRPr="00F44D24">
              <w:rPr>
                <w:rFonts w:ascii="Noto Sans" w:hAnsi="Noto Sans" w:cs="Noto Sans"/>
                <w:sz w:val="16"/>
                <w:szCs w:val="16"/>
                <w:lang w:val="es-ES_tradnl"/>
              </w:rPr>
              <w:t>Para este aspecto, el puntaje establecido es de 0.</w:t>
            </w:r>
            <w:r>
              <w:rPr>
                <w:rFonts w:ascii="Noto Sans" w:hAnsi="Noto Sans" w:cs="Noto Sans"/>
                <w:sz w:val="16"/>
                <w:szCs w:val="16"/>
                <w:lang w:val="es-ES_tradnl"/>
              </w:rPr>
              <w:t>4</w:t>
            </w:r>
            <w:r w:rsidRPr="00F44D24">
              <w:rPr>
                <w:rFonts w:ascii="Noto Sans" w:hAnsi="Noto Sans" w:cs="Noto Sans"/>
                <w:sz w:val="16"/>
                <w:szCs w:val="16"/>
                <w:lang w:val="es-ES_tradnl"/>
              </w:rPr>
              <w:t xml:space="preserve"> puntos de 4 puntos. </w:t>
            </w:r>
          </w:p>
          <w:p w14:paraId="4F731605" w14:textId="6752A702" w:rsidR="008B0CCC" w:rsidRPr="00F44D24" w:rsidRDefault="008B0CCC" w:rsidP="00564B42">
            <w:pPr>
              <w:pStyle w:val="Prrafodelista"/>
              <w:numPr>
                <w:ilvl w:val="0"/>
                <w:numId w:val="14"/>
              </w:numPr>
              <w:spacing w:after="0" w:line="240" w:lineRule="auto"/>
              <w:jc w:val="both"/>
              <w:rPr>
                <w:rFonts w:ascii="Noto Sans" w:hAnsi="Noto Sans" w:cs="Noto Sans"/>
                <w:sz w:val="16"/>
                <w:szCs w:val="16"/>
              </w:rPr>
            </w:pPr>
            <w:r w:rsidRPr="00F44D24">
              <w:rPr>
                <w:rFonts w:ascii="Noto Sans" w:hAnsi="Noto Sans" w:cs="Noto Sans"/>
                <w:b/>
                <w:bCs/>
                <w:sz w:val="16"/>
                <w:szCs w:val="16"/>
                <w:lang w:val="es-ES_tradnl"/>
              </w:rPr>
              <w:t xml:space="preserve">1 Project Manager </w:t>
            </w:r>
            <w:proofErr w:type="spellStart"/>
            <w:r w:rsidRPr="00F44D24">
              <w:rPr>
                <w:rFonts w:ascii="Noto Sans" w:hAnsi="Noto Sans" w:cs="Noto Sans"/>
                <w:b/>
                <w:bCs/>
                <w:sz w:val="16"/>
                <w:szCs w:val="16"/>
                <w:lang w:val="es-ES_tradnl"/>
              </w:rPr>
              <w:t>Officer</w:t>
            </w:r>
            <w:proofErr w:type="spellEnd"/>
            <w:r w:rsidRPr="00F44D24">
              <w:rPr>
                <w:rFonts w:ascii="Noto Sans" w:hAnsi="Noto Sans" w:cs="Noto Sans"/>
                <w:b/>
                <w:bCs/>
                <w:sz w:val="16"/>
                <w:szCs w:val="16"/>
                <w:lang w:val="es-ES_tradnl"/>
              </w:rPr>
              <w:t xml:space="preserve"> (PMO)</w:t>
            </w:r>
            <w:r w:rsidRPr="00F44D24">
              <w:rPr>
                <w:rFonts w:ascii="Noto Sans" w:hAnsi="Noto Sans" w:cs="Noto Sans"/>
                <w:sz w:val="16"/>
                <w:szCs w:val="16"/>
                <w:lang w:val="es-ES_tradnl"/>
              </w:rPr>
              <w:t xml:space="preserve"> con </w:t>
            </w:r>
            <w:r w:rsidRPr="00F44D24">
              <w:rPr>
                <w:rFonts w:ascii="Noto Sans" w:hAnsi="Noto Sans" w:cs="Noto Sans"/>
                <w:sz w:val="16"/>
                <w:szCs w:val="16"/>
              </w:rPr>
              <w:t xml:space="preserve">licenciatura en áreas Económico-Administrativas, Contables, Ingeniería Industrial, Tecnologías de Información, Sistemas o afines. </w:t>
            </w:r>
            <w:r w:rsidRPr="00F44D24">
              <w:rPr>
                <w:rFonts w:ascii="Noto Sans" w:hAnsi="Noto Sans" w:cs="Noto Sans"/>
                <w:sz w:val="16"/>
                <w:szCs w:val="16"/>
                <w:lang w:val="es-ES_tradnl"/>
              </w:rPr>
              <w:t>Para este aspecto, el puntaje establecido es de 0.3 puntos de 4 puntos.</w:t>
            </w:r>
          </w:p>
          <w:p w14:paraId="0D209D94" w14:textId="300FC4DF" w:rsidR="008B0CCC" w:rsidRPr="00F44D24" w:rsidRDefault="008B0CCC" w:rsidP="00564B42">
            <w:pPr>
              <w:pStyle w:val="Prrafodelista"/>
              <w:numPr>
                <w:ilvl w:val="0"/>
                <w:numId w:val="14"/>
              </w:numPr>
              <w:spacing w:after="0" w:line="240" w:lineRule="auto"/>
              <w:jc w:val="both"/>
              <w:rPr>
                <w:rFonts w:ascii="Noto Sans" w:hAnsi="Noto Sans" w:cs="Noto Sans"/>
                <w:sz w:val="16"/>
                <w:szCs w:val="16"/>
              </w:rPr>
            </w:pPr>
            <w:r w:rsidRPr="00F44D24">
              <w:rPr>
                <w:rFonts w:ascii="Noto Sans" w:hAnsi="Noto Sans" w:cs="Noto Sans"/>
                <w:b/>
                <w:sz w:val="16"/>
                <w:szCs w:val="16"/>
                <w:lang w:val="es-ES_tradnl"/>
              </w:rPr>
              <w:t>3 Project Managers (PM) variables</w:t>
            </w:r>
            <w:r w:rsidRPr="00F44D24">
              <w:rPr>
                <w:rFonts w:ascii="Noto Sans" w:hAnsi="Noto Sans" w:cs="Noto Sans"/>
                <w:sz w:val="16"/>
                <w:szCs w:val="16"/>
                <w:lang w:val="es-ES_tradnl"/>
              </w:rPr>
              <w:t xml:space="preserve"> con licenciatura</w:t>
            </w:r>
            <w:r w:rsidRPr="00F44D24">
              <w:rPr>
                <w:rFonts w:ascii="Noto Sans" w:hAnsi="Noto Sans" w:cs="Noto Sans"/>
                <w:sz w:val="16"/>
                <w:szCs w:val="16"/>
              </w:rPr>
              <w:t xml:space="preserve"> en áreas Económico-Administrativas, Contables, Ingeniería Industrial</w:t>
            </w:r>
            <w:r w:rsidR="00290080">
              <w:rPr>
                <w:rFonts w:ascii="Noto Sans" w:hAnsi="Noto Sans" w:cs="Noto Sans"/>
                <w:sz w:val="16"/>
                <w:szCs w:val="16"/>
              </w:rPr>
              <w:t xml:space="preserve"> o electrónica</w:t>
            </w:r>
            <w:r w:rsidRPr="00F44D24">
              <w:rPr>
                <w:rFonts w:ascii="Noto Sans" w:hAnsi="Noto Sans" w:cs="Noto Sans"/>
                <w:sz w:val="16"/>
                <w:szCs w:val="16"/>
              </w:rPr>
              <w:t xml:space="preserve">, Tecnologías de Información, </w:t>
            </w:r>
            <w:r w:rsidR="00290080" w:rsidRPr="00F44D24">
              <w:rPr>
                <w:rFonts w:ascii="Noto Sans" w:hAnsi="Noto Sans" w:cs="Noto Sans"/>
                <w:sz w:val="16"/>
                <w:szCs w:val="16"/>
              </w:rPr>
              <w:t xml:space="preserve">sistemas </w:t>
            </w:r>
            <w:r w:rsidR="00290080">
              <w:rPr>
                <w:rFonts w:ascii="Noto Sans" w:hAnsi="Noto Sans" w:cs="Noto Sans"/>
                <w:sz w:val="16"/>
                <w:szCs w:val="16"/>
              </w:rPr>
              <w:t xml:space="preserve">computacionales </w:t>
            </w:r>
            <w:r w:rsidRPr="00F44D24">
              <w:rPr>
                <w:rFonts w:ascii="Noto Sans" w:hAnsi="Noto Sans" w:cs="Noto Sans"/>
                <w:sz w:val="16"/>
                <w:szCs w:val="16"/>
              </w:rPr>
              <w:t xml:space="preserve">o afines. </w:t>
            </w:r>
            <w:r w:rsidRPr="00F44D24">
              <w:rPr>
                <w:rFonts w:ascii="Noto Sans" w:hAnsi="Noto Sans" w:cs="Noto Sans"/>
                <w:bCs/>
                <w:sz w:val="16"/>
                <w:szCs w:val="16"/>
                <w:lang w:val="es-ES_tradnl"/>
              </w:rPr>
              <w:t xml:space="preserve">Para este aspecto, el puntaje total establecido es de 0.3 puntos de 4 puntos. </w:t>
            </w:r>
            <w:r w:rsidRPr="00F44D24">
              <w:rPr>
                <w:rFonts w:ascii="Noto Sans" w:hAnsi="Noto Sans" w:cs="Noto Sans"/>
                <w:bCs/>
                <w:sz w:val="16"/>
                <w:szCs w:val="16"/>
              </w:rPr>
              <w:t>P</w:t>
            </w:r>
            <w:r w:rsidRPr="00F44D24">
              <w:rPr>
                <w:rFonts w:ascii="Noto Sans" w:hAnsi="Noto Sans" w:cs="Noto Sans"/>
                <w:bCs/>
                <w:sz w:val="16"/>
                <w:szCs w:val="16"/>
                <w:lang w:val="es-ES_tradnl"/>
              </w:rPr>
              <w:t xml:space="preserve">ara este aspecto, </w:t>
            </w:r>
            <w:r>
              <w:rPr>
                <w:rFonts w:ascii="Noto Sans" w:hAnsi="Noto Sans" w:cs="Noto Sans"/>
                <w:bCs/>
                <w:sz w:val="16"/>
                <w:szCs w:val="16"/>
                <w:lang w:val="es-ES_tradnl"/>
              </w:rPr>
              <w:t>s</w:t>
            </w:r>
            <w:proofErr w:type="spellStart"/>
            <w:r w:rsidRPr="00EB34A7">
              <w:rPr>
                <w:rFonts w:ascii="Noto Sans" w:hAnsi="Noto Sans" w:cs="Noto Sans"/>
                <w:bCs/>
                <w:sz w:val="16"/>
                <w:szCs w:val="16"/>
              </w:rPr>
              <w:t>e</w:t>
            </w:r>
            <w:proofErr w:type="spellEnd"/>
            <w:r w:rsidRPr="00EB34A7">
              <w:rPr>
                <w:rFonts w:ascii="Noto Sans" w:hAnsi="Noto Sans" w:cs="Noto Sans"/>
                <w:bCs/>
                <w:sz w:val="16"/>
                <w:szCs w:val="16"/>
              </w:rPr>
              <w:t xml:space="preserve"> otorgará la parte proporcional de los</w:t>
            </w:r>
            <w:r>
              <w:rPr>
                <w:rFonts w:ascii="Noto Sans" w:hAnsi="Noto Sans" w:cs="Noto Sans"/>
                <w:bCs/>
                <w:sz w:val="16"/>
                <w:szCs w:val="16"/>
              </w:rPr>
              <w:t xml:space="preserve"> perfiles</w:t>
            </w:r>
            <w:r w:rsidRPr="00EB34A7">
              <w:rPr>
                <w:rFonts w:ascii="Noto Sans" w:hAnsi="Noto Sans" w:cs="Noto Sans"/>
                <w:bCs/>
                <w:sz w:val="16"/>
                <w:szCs w:val="16"/>
              </w:rPr>
              <w:t xml:space="preserve"> que se acrediten</w:t>
            </w:r>
            <w:r>
              <w:rPr>
                <w:rFonts w:ascii="Noto Sans" w:hAnsi="Noto Sans" w:cs="Noto Sans"/>
                <w:bCs/>
                <w:sz w:val="16"/>
                <w:szCs w:val="16"/>
              </w:rPr>
              <w:t>,</w:t>
            </w:r>
            <w:r w:rsidRPr="00F44D24">
              <w:rPr>
                <w:rFonts w:ascii="Noto Sans" w:hAnsi="Noto Sans" w:cs="Noto Sans"/>
                <w:bCs/>
                <w:sz w:val="16"/>
                <w:szCs w:val="16"/>
                <w:lang w:val="es-ES_tradnl"/>
              </w:rPr>
              <w:t xml:space="preserve"> el puntaje establecido es de 0.1 punto para cada Project Manager, por lo que se establece un total de 0.3 puntos en caso de que se acrediten los tres Project Managers.</w:t>
            </w:r>
          </w:p>
          <w:p w14:paraId="3749EF7D" w14:textId="7F2E03C3" w:rsidR="008B0CCC" w:rsidRPr="00F44D24" w:rsidRDefault="008B0CCC" w:rsidP="00564B42">
            <w:pPr>
              <w:pStyle w:val="Prrafodelista"/>
              <w:numPr>
                <w:ilvl w:val="0"/>
                <w:numId w:val="14"/>
              </w:numPr>
              <w:spacing w:after="0" w:line="240" w:lineRule="auto"/>
              <w:jc w:val="both"/>
              <w:rPr>
                <w:rFonts w:ascii="Noto Sans" w:hAnsi="Noto Sans" w:cs="Noto Sans"/>
                <w:sz w:val="16"/>
                <w:szCs w:val="16"/>
                <w:lang w:val="es-ES_tradnl"/>
              </w:rPr>
            </w:pPr>
            <w:r w:rsidRPr="005C29C8">
              <w:rPr>
                <w:rFonts w:ascii="Noto Sans" w:hAnsi="Noto Sans" w:cs="Noto Sans"/>
                <w:b/>
                <w:bCs/>
                <w:sz w:val="16"/>
                <w:szCs w:val="16"/>
                <w:lang w:val="es-ES_tradnl"/>
              </w:rPr>
              <w:t>3 Project Manager Junior</w:t>
            </w:r>
            <w:r w:rsidRPr="00F44D24">
              <w:rPr>
                <w:rFonts w:ascii="Noto Sans" w:hAnsi="Noto Sans" w:cs="Noto Sans"/>
                <w:sz w:val="16"/>
                <w:szCs w:val="16"/>
                <w:lang w:val="es-ES_tradnl"/>
              </w:rPr>
              <w:t xml:space="preserve"> con licenciatura </w:t>
            </w:r>
            <w:r w:rsidR="005C29C8">
              <w:rPr>
                <w:rFonts w:ascii="Noto Sans" w:hAnsi="Noto Sans" w:cs="Noto Sans"/>
                <w:sz w:val="16"/>
                <w:szCs w:val="16"/>
                <w:lang w:val="es-ES_tradnl"/>
              </w:rPr>
              <w:t xml:space="preserve">en áreas </w:t>
            </w:r>
            <w:r w:rsidR="00561699" w:rsidRPr="00F44D24">
              <w:rPr>
                <w:rFonts w:ascii="Noto Sans" w:hAnsi="Noto Sans" w:cs="Noto Sans"/>
                <w:sz w:val="16"/>
                <w:szCs w:val="16"/>
              </w:rPr>
              <w:t>Económico-Administrativas</w:t>
            </w:r>
            <w:r w:rsidR="005C29C8">
              <w:rPr>
                <w:rFonts w:ascii="Noto Sans" w:hAnsi="Noto Sans" w:cs="Noto Sans"/>
                <w:sz w:val="16"/>
                <w:szCs w:val="16"/>
                <w:lang w:val="es-ES_tradnl"/>
              </w:rPr>
              <w:t>, ciencias sociales, ingeniería industrial o de sistemas</w:t>
            </w:r>
            <w:r w:rsidRPr="00F44D24">
              <w:rPr>
                <w:rFonts w:ascii="Noto Sans" w:hAnsi="Noto Sans" w:cs="Noto Sans"/>
                <w:sz w:val="16"/>
                <w:szCs w:val="16"/>
                <w:lang w:val="es-ES_tradnl"/>
              </w:rPr>
              <w:t xml:space="preserve">. </w:t>
            </w:r>
            <w:r w:rsidRPr="00F44D24">
              <w:rPr>
                <w:rFonts w:ascii="Noto Sans" w:hAnsi="Noto Sans" w:cs="Noto Sans"/>
                <w:bCs/>
                <w:sz w:val="16"/>
                <w:szCs w:val="16"/>
                <w:lang w:val="es-ES_tradnl"/>
              </w:rPr>
              <w:t xml:space="preserve">Para este aspecto, el puntaje total establecido es de 0.3 puntos de 4 puntos. </w:t>
            </w:r>
            <w:r w:rsidRPr="00F44D24">
              <w:rPr>
                <w:rFonts w:ascii="Noto Sans" w:hAnsi="Noto Sans" w:cs="Noto Sans"/>
                <w:bCs/>
                <w:sz w:val="16"/>
                <w:szCs w:val="16"/>
              </w:rPr>
              <w:t>P</w:t>
            </w:r>
            <w:r w:rsidRPr="00F44D24">
              <w:rPr>
                <w:rFonts w:ascii="Noto Sans" w:hAnsi="Noto Sans" w:cs="Noto Sans"/>
                <w:bCs/>
                <w:sz w:val="16"/>
                <w:szCs w:val="16"/>
                <w:lang w:val="es-ES_tradnl"/>
              </w:rPr>
              <w:t xml:space="preserve">ara este aspecto, </w:t>
            </w:r>
            <w:r>
              <w:rPr>
                <w:rFonts w:ascii="Noto Sans" w:hAnsi="Noto Sans" w:cs="Noto Sans"/>
                <w:bCs/>
                <w:sz w:val="16"/>
                <w:szCs w:val="16"/>
                <w:lang w:val="es-ES_tradnl"/>
              </w:rPr>
              <w:t>s</w:t>
            </w:r>
            <w:proofErr w:type="spellStart"/>
            <w:r w:rsidRPr="00EB34A7">
              <w:rPr>
                <w:rFonts w:ascii="Noto Sans" w:hAnsi="Noto Sans" w:cs="Noto Sans"/>
                <w:bCs/>
                <w:sz w:val="16"/>
                <w:szCs w:val="16"/>
              </w:rPr>
              <w:t>e</w:t>
            </w:r>
            <w:proofErr w:type="spellEnd"/>
            <w:r w:rsidRPr="00EB34A7">
              <w:rPr>
                <w:rFonts w:ascii="Noto Sans" w:hAnsi="Noto Sans" w:cs="Noto Sans"/>
                <w:bCs/>
                <w:sz w:val="16"/>
                <w:szCs w:val="16"/>
              </w:rPr>
              <w:t xml:space="preserve"> otorgará la parte proporcional de los</w:t>
            </w:r>
            <w:r>
              <w:rPr>
                <w:rFonts w:ascii="Noto Sans" w:hAnsi="Noto Sans" w:cs="Noto Sans"/>
                <w:bCs/>
                <w:sz w:val="16"/>
                <w:szCs w:val="16"/>
              </w:rPr>
              <w:t xml:space="preserve"> perfiles</w:t>
            </w:r>
            <w:r w:rsidRPr="00EB34A7">
              <w:rPr>
                <w:rFonts w:ascii="Noto Sans" w:hAnsi="Noto Sans" w:cs="Noto Sans"/>
                <w:bCs/>
                <w:sz w:val="16"/>
                <w:szCs w:val="16"/>
              </w:rPr>
              <w:t xml:space="preserve"> que se acrediten</w:t>
            </w:r>
            <w:r>
              <w:rPr>
                <w:rFonts w:ascii="Noto Sans" w:hAnsi="Noto Sans" w:cs="Noto Sans"/>
                <w:bCs/>
                <w:sz w:val="16"/>
                <w:szCs w:val="16"/>
              </w:rPr>
              <w:t>,</w:t>
            </w:r>
            <w:r w:rsidRPr="00F44D24">
              <w:rPr>
                <w:rFonts w:ascii="Noto Sans" w:hAnsi="Noto Sans" w:cs="Noto Sans"/>
                <w:bCs/>
                <w:sz w:val="16"/>
                <w:szCs w:val="16"/>
                <w:lang w:val="es-ES_tradnl"/>
              </w:rPr>
              <w:t xml:space="preserve"> el puntaje establecido es de 0.1 punto para cada Project Manager Junior, por lo que se establece un total de 0.3 puntos en caso de que se acrediten los tres Project Manager Junior.</w:t>
            </w:r>
          </w:p>
          <w:p w14:paraId="2A755525" w14:textId="654BD67B" w:rsidR="008B0CCC" w:rsidRPr="00F44D24" w:rsidRDefault="008B0CCC" w:rsidP="00564B42">
            <w:pPr>
              <w:pStyle w:val="Prrafodelista"/>
              <w:numPr>
                <w:ilvl w:val="0"/>
                <w:numId w:val="14"/>
              </w:numPr>
              <w:spacing w:after="0" w:line="240" w:lineRule="auto"/>
              <w:jc w:val="both"/>
              <w:rPr>
                <w:rFonts w:ascii="Noto Sans" w:hAnsi="Noto Sans" w:cs="Noto Sans"/>
                <w:sz w:val="16"/>
                <w:szCs w:val="16"/>
                <w:lang w:val="es-ES_tradnl"/>
              </w:rPr>
            </w:pPr>
            <w:r w:rsidRPr="00F44D24">
              <w:rPr>
                <w:rFonts w:ascii="Noto Sans" w:hAnsi="Noto Sans" w:cs="Noto Sans"/>
                <w:b/>
                <w:bCs/>
                <w:sz w:val="16"/>
                <w:szCs w:val="16"/>
                <w:lang w:val="es-ES_tradnl"/>
              </w:rPr>
              <w:t>1 Gestor del contrato (QA)</w:t>
            </w:r>
            <w:r w:rsidRPr="00F44D24">
              <w:rPr>
                <w:rFonts w:ascii="Noto Sans" w:hAnsi="Noto Sans" w:cs="Noto Sans"/>
                <w:sz w:val="16"/>
                <w:szCs w:val="16"/>
                <w:lang w:val="es-ES_tradnl"/>
              </w:rPr>
              <w:t>, con l</w:t>
            </w:r>
            <w:proofErr w:type="spellStart"/>
            <w:r w:rsidRPr="00F44D24">
              <w:rPr>
                <w:rFonts w:ascii="Noto Sans" w:hAnsi="Noto Sans" w:cs="Noto Sans"/>
                <w:sz w:val="16"/>
                <w:szCs w:val="16"/>
              </w:rPr>
              <w:t>icenciatura</w:t>
            </w:r>
            <w:proofErr w:type="spellEnd"/>
            <w:r w:rsidRPr="00F44D24">
              <w:rPr>
                <w:rFonts w:ascii="Noto Sans" w:hAnsi="Noto Sans" w:cs="Noto Sans"/>
                <w:sz w:val="16"/>
                <w:szCs w:val="16"/>
              </w:rPr>
              <w:t xml:space="preserve"> en Derecho, Administración, Archivonomía, Gestión de Proyectos o áreas afines. </w:t>
            </w:r>
            <w:r w:rsidRPr="00F44D24">
              <w:rPr>
                <w:rFonts w:ascii="Noto Sans" w:hAnsi="Noto Sans" w:cs="Noto Sans"/>
                <w:sz w:val="16"/>
                <w:szCs w:val="16"/>
                <w:lang w:val="es-ES_tradnl"/>
              </w:rPr>
              <w:t>Para este aspecto, el puntaje establecido es de 0.3 puntos de 4 puntos.</w:t>
            </w:r>
          </w:p>
          <w:p w14:paraId="725031E6" w14:textId="2529A259" w:rsidR="008B0CCC" w:rsidRPr="00F44D24" w:rsidRDefault="008B0CCC" w:rsidP="00564B42">
            <w:pPr>
              <w:pStyle w:val="Prrafodelista"/>
              <w:numPr>
                <w:ilvl w:val="0"/>
                <w:numId w:val="14"/>
              </w:numPr>
              <w:spacing w:after="0" w:line="240" w:lineRule="auto"/>
              <w:jc w:val="both"/>
              <w:rPr>
                <w:rFonts w:ascii="Noto Sans" w:hAnsi="Noto Sans" w:cs="Noto Sans"/>
                <w:sz w:val="16"/>
                <w:szCs w:val="16"/>
                <w:lang w:val="es-ES_tradnl"/>
              </w:rPr>
            </w:pPr>
            <w:r w:rsidRPr="00F44D24">
              <w:rPr>
                <w:rFonts w:ascii="Noto Sans" w:hAnsi="Noto Sans" w:cs="Noto Sans"/>
                <w:b/>
                <w:bCs/>
                <w:sz w:val="16"/>
                <w:szCs w:val="16"/>
                <w:lang w:val="es-ES_tradnl"/>
              </w:rPr>
              <w:t>1 Líder del Equipo Consultivo Técnico</w:t>
            </w:r>
            <w:r w:rsidRPr="00F44D24">
              <w:rPr>
                <w:rFonts w:ascii="Noto Sans" w:hAnsi="Noto Sans" w:cs="Noto Sans"/>
                <w:sz w:val="16"/>
                <w:szCs w:val="16"/>
                <w:lang w:val="es-ES_tradnl"/>
              </w:rPr>
              <w:t>,</w:t>
            </w:r>
            <w:r w:rsidRPr="00F44D24">
              <w:rPr>
                <w:rFonts w:ascii="Noto Sans" w:hAnsi="Noto Sans" w:cs="Noto Sans"/>
                <w:i/>
                <w:iCs/>
                <w:sz w:val="16"/>
                <w:szCs w:val="16"/>
                <w:lang w:val="es-ES_tradnl"/>
              </w:rPr>
              <w:t xml:space="preserve"> </w:t>
            </w:r>
            <w:r w:rsidRPr="00F44D24">
              <w:rPr>
                <w:rFonts w:ascii="Noto Sans" w:hAnsi="Noto Sans" w:cs="Noto Sans"/>
                <w:sz w:val="16"/>
                <w:szCs w:val="16"/>
                <w:lang w:val="es-ES_tradnl"/>
              </w:rPr>
              <w:t>con l</w:t>
            </w:r>
            <w:proofErr w:type="spellStart"/>
            <w:r w:rsidRPr="00F44D24">
              <w:rPr>
                <w:rFonts w:ascii="Noto Sans" w:hAnsi="Noto Sans" w:cs="Noto Sans"/>
                <w:sz w:val="16"/>
                <w:szCs w:val="16"/>
              </w:rPr>
              <w:t>icenciatura</w:t>
            </w:r>
            <w:proofErr w:type="spellEnd"/>
            <w:r w:rsidRPr="00F44D24">
              <w:rPr>
                <w:rFonts w:ascii="Noto Sans" w:hAnsi="Noto Sans" w:cs="Noto Sans"/>
                <w:sz w:val="16"/>
                <w:szCs w:val="16"/>
              </w:rPr>
              <w:t xml:space="preserve"> o Ingeniería </w:t>
            </w:r>
            <w:r w:rsidR="005C29C8" w:rsidRPr="00F44D24">
              <w:rPr>
                <w:rFonts w:ascii="Noto Sans" w:hAnsi="Noto Sans" w:cs="Noto Sans"/>
                <w:sz w:val="16"/>
                <w:szCs w:val="16"/>
              </w:rPr>
              <w:t>Industrial</w:t>
            </w:r>
            <w:r w:rsidR="005C29C8">
              <w:rPr>
                <w:rFonts w:ascii="Noto Sans" w:hAnsi="Noto Sans" w:cs="Noto Sans"/>
                <w:sz w:val="16"/>
                <w:szCs w:val="16"/>
              </w:rPr>
              <w:t xml:space="preserve"> o</w:t>
            </w:r>
            <w:r w:rsidR="005C29C8" w:rsidRPr="00F44D24">
              <w:rPr>
                <w:rFonts w:ascii="Noto Sans" w:hAnsi="Noto Sans" w:cs="Noto Sans"/>
                <w:sz w:val="16"/>
                <w:szCs w:val="16"/>
              </w:rPr>
              <w:t xml:space="preserve"> </w:t>
            </w:r>
            <w:r w:rsidRPr="00F44D24">
              <w:rPr>
                <w:rFonts w:ascii="Noto Sans" w:hAnsi="Noto Sans" w:cs="Noto Sans"/>
                <w:sz w:val="16"/>
                <w:szCs w:val="16"/>
              </w:rPr>
              <w:t xml:space="preserve">en Sistemas, Tecnologías de la Información, Administración, Finanzas, Economía o afines. </w:t>
            </w:r>
            <w:r w:rsidRPr="00F44D24">
              <w:rPr>
                <w:rFonts w:ascii="Noto Sans" w:hAnsi="Noto Sans" w:cs="Noto Sans"/>
                <w:sz w:val="16"/>
                <w:szCs w:val="16"/>
                <w:lang w:val="es-ES_tradnl"/>
              </w:rPr>
              <w:t>Para este aspecto, el puntaje establecido es de 0.</w:t>
            </w:r>
            <w:r>
              <w:rPr>
                <w:rFonts w:ascii="Noto Sans" w:hAnsi="Noto Sans" w:cs="Noto Sans"/>
                <w:sz w:val="16"/>
                <w:szCs w:val="16"/>
                <w:lang w:val="es-ES_tradnl"/>
              </w:rPr>
              <w:t>4</w:t>
            </w:r>
            <w:r w:rsidRPr="00F44D24">
              <w:rPr>
                <w:rFonts w:ascii="Noto Sans" w:hAnsi="Noto Sans" w:cs="Noto Sans"/>
                <w:sz w:val="16"/>
                <w:szCs w:val="16"/>
                <w:lang w:val="es-ES_tradnl"/>
              </w:rPr>
              <w:t xml:space="preserve"> puntos de 4 puntos.</w:t>
            </w:r>
          </w:p>
          <w:p w14:paraId="09972D02" w14:textId="24BA476D" w:rsidR="008B0CCC" w:rsidRPr="00F44D24" w:rsidRDefault="008B0CCC" w:rsidP="00564B42">
            <w:pPr>
              <w:pStyle w:val="Prrafodelista"/>
              <w:numPr>
                <w:ilvl w:val="0"/>
                <w:numId w:val="14"/>
              </w:numPr>
              <w:spacing w:after="0" w:line="240" w:lineRule="auto"/>
              <w:jc w:val="both"/>
              <w:rPr>
                <w:rFonts w:ascii="Noto Sans" w:hAnsi="Noto Sans" w:cs="Noto Sans"/>
                <w:sz w:val="16"/>
                <w:szCs w:val="16"/>
              </w:rPr>
            </w:pPr>
            <w:r w:rsidRPr="00F44D24">
              <w:rPr>
                <w:rFonts w:ascii="Noto Sans" w:hAnsi="Noto Sans" w:cs="Noto Sans"/>
                <w:b/>
                <w:bCs/>
                <w:sz w:val="16"/>
                <w:szCs w:val="16"/>
              </w:rPr>
              <w:t>1 Líder de Estabilización de Procesos</w:t>
            </w:r>
            <w:r w:rsidRPr="00F44D24">
              <w:rPr>
                <w:rFonts w:ascii="Noto Sans" w:hAnsi="Noto Sans" w:cs="Noto Sans"/>
                <w:sz w:val="16"/>
                <w:szCs w:val="16"/>
              </w:rPr>
              <w:t xml:space="preserve">, con Licenciatura o Ingeniería </w:t>
            </w:r>
            <w:r w:rsidR="00A678D6" w:rsidRPr="00F44D24">
              <w:rPr>
                <w:rFonts w:ascii="Noto Sans" w:hAnsi="Noto Sans" w:cs="Noto Sans"/>
                <w:sz w:val="16"/>
                <w:szCs w:val="16"/>
              </w:rPr>
              <w:t>Industrial</w:t>
            </w:r>
            <w:r w:rsidR="00A678D6">
              <w:rPr>
                <w:rFonts w:ascii="Noto Sans" w:hAnsi="Noto Sans" w:cs="Noto Sans"/>
                <w:sz w:val="16"/>
                <w:szCs w:val="16"/>
              </w:rPr>
              <w:t xml:space="preserve"> o</w:t>
            </w:r>
            <w:r w:rsidR="00A678D6" w:rsidRPr="00F44D24">
              <w:rPr>
                <w:rFonts w:ascii="Noto Sans" w:hAnsi="Noto Sans" w:cs="Noto Sans"/>
                <w:sz w:val="16"/>
                <w:szCs w:val="16"/>
              </w:rPr>
              <w:t xml:space="preserve"> </w:t>
            </w:r>
            <w:r w:rsidRPr="00F44D24">
              <w:rPr>
                <w:rFonts w:ascii="Noto Sans" w:hAnsi="Noto Sans" w:cs="Noto Sans"/>
                <w:sz w:val="16"/>
                <w:szCs w:val="16"/>
              </w:rPr>
              <w:t xml:space="preserve">en Sistemas, Tecnologías de la Información, Administración, Finanzas, Economía o afines. </w:t>
            </w:r>
            <w:r w:rsidRPr="00F44D24">
              <w:rPr>
                <w:rFonts w:ascii="Noto Sans" w:hAnsi="Noto Sans" w:cs="Noto Sans"/>
                <w:sz w:val="16"/>
                <w:szCs w:val="16"/>
                <w:lang w:val="es-ES_tradnl"/>
              </w:rPr>
              <w:t>Para este aspecto, el puntaje establecido es de 0.3 puntos de 4 puntos.</w:t>
            </w:r>
          </w:p>
          <w:p w14:paraId="07A6614C" w14:textId="08D5FA09" w:rsidR="008B0CCC" w:rsidRPr="00F44D24" w:rsidRDefault="008B0CCC" w:rsidP="00564B42">
            <w:pPr>
              <w:pStyle w:val="Prrafodelista"/>
              <w:numPr>
                <w:ilvl w:val="0"/>
                <w:numId w:val="14"/>
              </w:numPr>
              <w:spacing w:after="0" w:line="240" w:lineRule="auto"/>
              <w:jc w:val="both"/>
              <w:rPr>
                <w:rFonts w:ascii="Noto Sans" w:hAnsi="Noto Sans" w:cs="Noto Sans"/>
                <w:sz w:val="16"/>
                <w:szCs w:val="16"/>
              </w:rPr>
            </w:pPr>
            <w:r w:rsidRPr="00F44D24">
              <w:rPr>
                <w:rFonts w:ascii="Noto Sans" w:hAnsi="Noto Sans" w:cs="Noto Sans"/>
                <w:b/>
                <w:sz w:val="16"/>
                <w:szCs w:val="16"/>
              </w:rPr>
              <w:t>9 Consultores Senior PeopleSoft (4 fijos y 5 variables)</w:t>
            </w:r>
            <w:r w:rsidRPr="00F44D24">
              <w:rPr>
                <w:rFonts w:ascii="Noto Sans" w:hAnsi="Noto Sans" w:cs="Noto Sans"/>
                <w:sz w:val="16"/>
                <w:szCs w:val="16"/>
              </w:rPr>
              <w:t xml:space="preserve">, con Licenciatura o Ingeniería </w:t>
            </w:r>
            <w:r w:rsidR="00A678D6" w:rsidRPr="00F44D24">
              <w:rPr>
                <w:rFonts w:ascii="Noto Sans" w:hAnsi="Noto Sans" w:cs="Noto Sans"/>
                <w:sz w:val="16"/>
                <w:szCs w:val="16"/>
              </w:rPr>
              <w:t>Industrial</w:t>
            </w:r>
            <w:r w:rsidR="00A678D6">
              <w:rPr>
                <w:rFonts w:ascii="Noto Sans" w:hAnsi="Noto Sans" w:cs="Noto Sans"/>
                <w:sz w:val="16"/>
                <w:szCs w:val="16"/>
              </w:rPr>
              <w:t xml:space="preserve"> o </w:t>
            </w:r>
            <w:r w:rsidRPr="00F44D24">
              <w:rPr>
                <w:rFonts w:ascii="Noto Sans" w:hAnsi="Noto Sans" w:cs="Noto Sans"/>
                <w:sz w:val="16"/>
                <w:szCs w:val="16"/>
              </w:rPr>
              <w:t>en Sistemas, Tecnologías de la Información, Administración, Finanzas, Economía</w:t>
            </w:r>
            <w:r w:rsidR="00F406AA" w:rsidRPr="00A678D6">
              <w:rPr>
                <w:rFonts w:ascii="Noto Sans" w:hAnsi="Noto Sans" w:cs="Noto Sans"/>
                <w:sz w:val="16"/>
                <w:szCs w:val="16"/>
              </w:rPr>
              <w:t xml:space="preserve">, </w:t>
            </w:r>
            <w:r w:rsidR="00F406AA" w:rsidRPr="00357891">
              <w:rPr>
                <w:rFonts w:ascii="Noto Sans" w:hAnsi="Noto Sans" w:cs="Noto Sans"/>
                <w:sz w:val="16"/>
                <w:szCs w:val="16"/>
              </w:rPr>
              <w:t>Contaduría Pública</w:t>
            </w:r>
            <w:r w:rsidRPr="00A678D6">
              <w:rPr>
                <w:rFonts w:ascii="Noto Sans" w:hAnsi="Noto Sans" w:cs="Noto Sans"/>
                <w:sz w:val="16"/>
                <w:szCs w:val="16"/>
              </w:rPr>
              <w:t xml:space="preserve"> o</w:t>
            </w:r>
            <w:r w:rsidRPr="00F44D24">
              <w:rPr>
                <w:rFonts w:ascii="Noto Sans" w:hAnsi="Noto Sans" w:cs="Noto Sans"/>
                <w:sz w:val="16"/>
                <w:szCs w:val="16"/>
              </w:rPr>
              <w:t xml:space="preserve"> afines. </w:t>
            </w:r>
            <w:r w:rsidRPr="00F44D24">
              <w:rPr>
                <w:rFonts w:ascii="Noto Sans" w:hAnsi="Noto Sans" w:cs="Noto Sans"/>
                <w:bCs/>
                <w:sz w:val="16"/>
                <w:szCs w:val="16"/>
                <w:lang w:val="es-ES_tradnl"/>
              </w:rPr>
              <w:t xml:space="preserve">Para este aspecto, el puntaje total establecido es de 0.297 puntos de 4 puntos. </w:t>
            </w:r>
            <w:r w:rsidRPr="00F44D24">
              <w:rPr>
                <w:rFonts w:ascii="Noto Sans" w:hAnsi="Noto Sans" w:cs="Noto Sans"/>
                <w:bCs/>
                <w:sz w:val="16"/>
                <w:szCs w:val="16"/>
              </w:rPr>
              <w:t>P</w:t>
            </w:r>
            <w:r w:rsidRPr="00F44D24">
              <w:rPr>
                <w:rFonts w:ascii="Noto Sans" w:hAnsi="Noto Sans" w:cs="Noto Sans"/>
                <w:bCs/>
                <w:sz w:val="16"/>
                <w:szCs w:val="16"/>
                <w:lang w:val="es-ES_tradnl"/>
              </w:rPr>
              <w:t xml:space="preserve">ara este aspecto, </w:t>
            </w:r>
            <w:r>
              <w:rPr>
                <w:rFonts w:ascii="Noto Sans" w:hAnsi="Noto Sans" w:cs="Noto Sans"/>
                <w:bCs/>
                <w:sz w:val="16"/>
                <w:szCs w:val="16"/>
                <w:lang w:val="es-ES_tradnl"/>
              </w:rPr>
              <w:t>s</w:t>
            </w:r>
            <w:proofErr w:type="spellStart"/>
            <w:r w:rsidRPr="00EB34A7">
              <w:rPr>
                <w:rFonts w:ascii="Noto Sans" w:hAnsi="Noto Sans" w:cs="Noto Sans"/>
                <w:bCs/>
                <w:sz w:val="16"/>
                <w:szCs w:val="16"/>
              </w:rPr>
              <w:t>e</w:t>
            </w:r>
            <w:proofErr w:type="spellEnd"/>
            <w:r w:rsidRPr="00EB34A7">
              <w:rPr>
                <w:rFonts w:ascii="Noto Sans" w:hAnsi="Noto Sans" w:cs="Noto Sans"/>
                <w:bCs/>
                <w:sz w:val="16"/>
                <w:szCs w:val="16"/>
              </w:rPr>
              <w:t xml:space="preserve"> otorgará la parte proporcional de los</w:t>
            </w:r>
            <w:r>
              <w:rPr>
                <w:rFonts w:ascii="Noto Sans" w:hAnsi="Noto Sans" w:cs="Noto Sans"/>
                <w:bCs/>
                <w:sz w:val="16"/>
                <w:szCs w:val="16"/>
              </w:rPr>
              <w:t xml:space="preserve"> perfiles</w:t>
            </w:r>
            <w:r w:rsidRPr="00EB34A7">
              <w:rPr>
                <w:rFonts w:ascii="Noto Sans" w:hAnsi="Noto Sans" w:cs="Noto Sans"/>
                <w:bCs/>
                <w:sz w:val="16"/>
                <w:szCs w:val="16"/>
              </w:rPr>
              <w:t xml:space="preserve"> que se acrediten</w:t>
            </w:r>
            <w:r>
              <w:rPr>
                <w:rFonts w:ascii="Noto Sans" w:hAnsi="Noto Sans" w:cs="Noto Sans"/>
                <w:bCs/>
                <w:sz w:val="16"/>
                <w:szCs w:val="16"/>
              </w:rPr>
              <w:t>,</w:t>
            </w:r>
            <w:r w:rsidRPr="00F44D24">
              <w:rPr>
                <w:rFonts w:ascii="Noto Sans" w:hAnsi="Noto Sans" w:cs="Noto Sans"/>
                <w:bCs/>
                <w:sz w:val="16"/>
                <w:szCs w:val="16"/>
                <w:lang w:val="es-ES_tradnl"/>
              </w:rPr>
              <w:t xml:space="preserve"> el puntaje establecido es de 0.033 puntos para cada consultor, por lo que se establece un total de 0.297 puntos en caso de que se acrediten los nueve consultores senior.</w:t>
            </w:r>
          </w:p>
          <w:p w14:paraId="14EF6399" w14:textId="053796A9" w:rsidR="008B0CCC" w:rsidRPr="00F44D24" w:rsidRDefault="008B0CCC" w:rsidP="00564B42">
            <w:pPr>
              <w:pStyle w:val="Prrafodelista"/>
              <w:numPr>
                <w:ilvl w:val="0"/>
                <w:numId w:val="14"/>
              </w:numPr>
              <w:spacing w:after="0" w:line="240" w:lineRule="auto"/>
              <w:jc w:val="both"/>
              <w:rPr>
                <w:rFonts w:ascii="Noto Sans" w:hAnsi="Noto Sans" w:cs="Noto Sans"/>
                <w:sz w:val="16"/>
                <w:szCs w:val="16"/>
              </w:rPr>
            </w:pPr>
            <w:r w:rsidRPr="00F44D24">
              <w:rPr>
                <w:rFonts w:ascii="Noto Sans" w:hAnsi="Noto Sans" w:cs="Noto Sans"/>
                <w:b/>
                <w:bCs/>
                <w:sz w:val="16"/>
                <w:szCs w:val="16"/>
              </w:rPr>
              <w:lastRenderedPageBreak/>
              <w:t>1 Líder del Equipo Consultivo Funcional</w:t>
            </w:r>
            <w:r w:rsidRPr="00F44D24">
              <w:rPr>
                <w:rFonts w:ascii="Noto Sans" w:hAnsi="Noto Sans" w:cs="Noto Sans"/>
                <w:sz w:val="16"/>
                <w:szCs w:val="16"/>
              </w:rPr>
              <w:t>, con Licenciatura o Ingeniería Industrial</w:t>
            </w:r>
            <w:r w:rsidR="00A678D6">
              <w:rPr>
                <w:rFonts w:ascii="Noto Sans" w:hAnsi="Noto Sans" w:cs="Noto Sans"/>
                <w:sz w:val="16"/>
                <w:szCs w:val="16"/>
              </w:rPr>
              <w:t xml:space="preserve"> o en Sistemas</w:t>
            </w:r>
            <w:r w:rsidRPr="00A678D6">
              <w:rPr>
                <w:rFonts w:ascii="Noto Sans" w:hAnsi="Noto Sans" w:cs="Noto Sans"/>
                <w:sz w:val="16"/>
                <w:szCs w:val="16"/>
              </w:rPr>
              <w:t xml:space="preserve">, </w:t>
            </w:r>
            <w:r w:rsidR="00F406AA" w:rsidRPr="00357891">
              <w:rPr>
                <w:rFonts w:ascii="Noto Sans" w:hAnsi="Noto Sans" w:cs="Noto Sans"/>
                <w:sz w:val="16"/>
                <w:szCs w:val="16"/>
              </w:rPr>
              <w:t>Finanzas</w:t>
            </w:r>
            <w:r w:rsidR="00F406AA" w:rsidRPr="00A678D6">
              <w:rPr>
                <w:rFonts w:ascii="Noto Sans" w:hAnsi="Noto Sans" w:cs="Noto Sans"/>
                <w:sz w:val="16"/>
                <w:szCs w:val="16"/>
              </w:rPr>
              <w:t>,</w:t>
            </w:r>
            <w:r w:rsidR="00F406AA">
              <w:rPr>
                <w:rFonts w:ascii="Noto Sans" w:hAnsi="Noto Sans" w:cs="Noto Sans"/>
                <w:sz w:val="16"/>
                <w:szCs w:val="16"/>
              </w:rPr>
              <w:t xml:space="preserve"> </w:t>
            </w:r>
            <w:r w:rsidRPr="00F44D24">
              <w:rPr>
                <w:rFonts w:ascii="Noto Sans" w:hAnsi="Noto Sans" w:cs="Noto Sans"/>
                <w:sz w:val="16"/>
                <w:szCs w:val="16"/>
              </w:rPr>
              <w:t>Administración de Empresas, Tecnologías de Información</w:t>
            </w:r>
            <w:r w:rsidR="00A678D6">
              <w:rPr>
                <w:rFonts w:ascii="Noto Sans" w:hAnsi="Noto Sans" w:cs="Noto Sans"/>
                <w:sz w:val="16"/>
                <w:szCs w:val="16"/>
              </w:rPr>
              <w:t>, Contaduría Pública</w:t>
            </w:r>
            <w:r w:rsidRPr="00F44D24">
              <w:rPr>
                <w:rFonts w:ascii="Noto Sans" w:hAnsi="Noto Sans" w:cs="Noto Sans"/>
                <w:sz w:val="16"/>
                <w:szCs w:val="16"/>
              </w:rPr>
              <w:t xml:space="preserve"> o áreas afines. </w:t>
            </w:r>
            <w:r w:rsidRPr="00F44D24">
              <w:rPr>
                <w:rFonts w:ascii="Noto Sans" w:hAnsi="Noto Sans" w:cs="Noto Sans"/>
                <w:sz w:val="16"/>
                <w:szCs w:val="16"/>
                <w:lang w:val="es-ES_tradnl"/>
              </w:rPr>
              <w:t>Para este aspecto, el puntaje establecido es de 0.3 puntos de 4 puntos.</w:t>
            </w:r>
          </w:p>
          <w:p w14:paraId="3ECCA6E5" w14:textId="153EA9A7" w:rsidR="008B0CCC" w:rsidRPr="00F44D24" w:rsidRDefault="008B0CCC" w:rsidP="00564B42">
            <w:pPr>
              <w:pStyle w:val="Prrafodelista"/>
              <w:numPr>
                <w:ilvl w:val="0"/>
                <w:numId w:val="14"/>
              </w:numPr>
              <w:spacing w:after="0" w:line="240" w:lineRule="auto"/>
              <w:jc w:val="both"/>
              <w:rPr>
                <w:rFonts w:ascii="Noto Sans" w:hAnsi="Noto Sans" w:cs="Noto Sans"/>
                <w:sz w:val="16"/>
                <w:szCs w:val="16"/>
              </w:rPr>
            </w:pPr>
            <w:r w:rsidRPr="00F44D24">
              <w:rPr>
                <w:rFonts w:ascii="Noto Sans" w:hAnsi="Noto Sans" w:cs="Noto Sans"/>
                <w:b/>
                <w:bCs/>
                <w:sz w:val="16"/>
                <w:szCs w:val="16"/>
              </w:rPr>
              <w:t>3 Consultores Senior Funcional</w:t>
            </w:r>
            <w:r w:rsidRPr="00F44D24">
              <w:rPr>
                <w:rFonts w:ascii="Noto Sans" w:hAnsi="Noto Sans" w:cs="Noto Sans"/>
                <w:sz w:val="16"/>
                <w:szCs w:val="16"/>
              </w:rPr>
              <w:t>, con Licenciatura en Ingeniería Industrial</w:t>
            </w:r>
            <w:r w:rsidR="00A678D6">
              <w:rPr>
                <w:rFonts w:ascii="Noto Sans" w:hAnsi="Noto Sans" w:cs="Noto Sans"/>
                <w:sz w:val="16"/>
                <w:szCs w:val="16"/>
              </w:rPr>
              <w:t xml:space="preserve"> o en Sistemas</w:t>
            </w:r>
            <w:r w:rsidRPr="00F44D24">
              <w:rPr>
                <w:rFonts w:ascii="Noto Sans" w:hAnsi="Noto Sans" w:cs="Noto Sans"/>
                <w:sz w:val="16"/>
                <w:szCs w:val="16"/>
              </w:rPr>
              <w:t>, Administración de Empresas, Tecnologías de Información</w:t>
            </w:r>
            <w:r w:rsidR="00A678D6">
              <w:rPr>
                <w:rFonts w:ascii="Noto Sans" w:hAnsi="Noto Sans" w:cs="Noto Sans"/>
                <w:sz w:val="16"/>
                <w:szCs w:val="16"/>
              </w:rPr>
              <w:t>, Contaduría Pública</w:t>
            </w:r>
            <w:r w:rsidRPr="00F44D24">
              <w:rPr>
                <w:rFonts w:ascii="Noto Sans" w:hAnsi="Noto Sans" w:cs="Noto Sans"/>
                <w:sz w:val="16"/>
                <w:szCs w:val="16"/>
              </w:rPr>
              <w:t xml:space="preserve"> o áreas afines. </w:t>
            </w:r>
            <w:r w:rsidRPr="00F44D24">
              <w:rPr>
                <w:rFonts w:ascii="Noto Sans" w:hAnsi="Noto Sans" w:cs="Noto Sans"/>
                <w:bCs/>
                <w:sz w:val="16"/>
                <w:szCs w:val="16"/>
                <w:lang w:val="es-ES_tradnl"/>
              </w:rPr>
              <w:t xml:space="preserve">Para este aspecto, el puntaje total establecido es de 0.303 puntos de 4 puntos. </w:t>
            </w:r>
            <w:r w:rsidRPr="00F44D24">
              <w:rPr>
                <w:rFonts w:ascii="Noto Sans" w:hAnsi="Noto Sans" w:cs="Noto Sans"/>
                <w:bCs/>
                <w:sz w:val="16"/>
                <w:szCs w:val="16"/>
              </w:rPr>
              <w:t>P</w:t>
            </w:r>
            <w:r w:rsidRPr="00F44D24">
              <w:rPr>
                <w:rFonts w:ascii="Noto Sans" w:hAnsi="Noto Sans" w:cs="Noto Sans"/>
                <w:bCs/>
                <w:sz w:val="16"/>
                <w:szCs w:val="16"/>
                <w:lang w:val="es-ES_tradnl"/>
              </w:rPr>
              <w:t xml:space="preserve">ara este aspecto, </w:t>
            </w:r>
            <w:r>
              <w:rPr>
                <w:rFonts w:ascii="Noto Sans" w:hAnsi="Noto Sans" w:cs="Noto Sans"/>
                <w:bCs/>
                <w:sz w:val="16"/>
                <w:szCs w:val="16"/>
                <w:lang w:val="es-ES_tradnl"/>
              </w:rPr>
              <w:t>s</w:t>
            </w:r>
            <w:proofErr w:type="spellStart"/>
            <w:r w:rsidRPr="00EB34A7">
              <w:rPr>
                <w:rFonts w:ascii="Noto Sans" w:hAnsi="Noto Sans" w:cs="Noto Sans"/>
                <w:bCs/>
                <w:sz w:val="16"/>
                <w:szCs w:val="16"/>
              </w:rPr>
              <w:t>e</w:t>
            </w:r>
            <w:proofErr w:type="spellEnd"/>
            <w:r w:rsidRPr="00EB34A7">
              <w:rPr>
                <w:rFonts w:ascii="Noto Sans" w:hAnsi="Noto Sans" w:cs="Noto Sans"/>
                <w:bCs/>
                <w:sz w:val="16"/>
                <w:szCs w:val="16"/>
              </w:rPr>
              <w:t xml:space="preserve"> otorgará la parte proporcional de los</w:t>
            </w:r>
            <w:r>
              <w:rPr>
                <w:rFonts w:ascii="Noto Sans" w:hAnsi="Noto Sans" w:cs="Noto Sans"/>
                <w:bCs/>
                <w:sz w:val="16"/>
                <w:szCs w:val="16"/>
              </w:rPr>
              <w:t xml:space="preserve"> perfiles</w:t>
            </w:r>
            <w:r w:rsidRPr="00EB34A7">
              <w:rPr>
                <w:rFonts w:ascii="Noto Sans" w:hAnsi="Noto Sans" w:cs="Noto Sans"/>
                <w:bCs/>
                <w:sz w:val="16"/>
                <w:szCs w:val="16"/>
              </w:rPr>
              <w:t xml:space="preserve"> que se acrediten</w:t>
            </w:r>
            <w:r>
              <w:rPr>
                <w:rFonts w:ascii="Noto Sans" w:hAnsi="Noto Sans" w:cs="Noto Sans"/>
                <w:bCs/>
                <w:sz w:val="16"/>
                <w:szCs w:val="16"/>
              </w:rPr>
              <w:t>,</w:t>
            </w:r>
            <w:r w:rsidRPr="00F44D24">
              <w:rPr>
                <w:rFonts w:ascii="Noto Sans" w:hAnsi="Noto Sans" w:cs="Noto Sans"/>
                <w:bCs/>
                <w:sz w:val="16"/>
                <w:szCs w:val="16"/>
                <w:lang w:val="es-ES_tradnl"/>
              </w:rPr>
              <w:t xml:space="preserve"> el puntaje establecido es de 0.101 punto para cada consultor, por lo que se establece un total de 0.303 puntos en caso de que se acrediten los tres consultores.</w:t>
            </w:r>
          </w:p>
          <w:p w14:paraId="4C2B6F84" w14:textId="77777777" w:rsidR="008B0CCC" w:rsidRPr="00F44D24" w:rsidRDefault="008B0CCC" w:rsidP="00564B42">
            <w:pPr>
              <w:spacing w:after="0" w:line="240" w:lineRule="auto"/>
              <w:jc w:val="both"/>
              <w:rPr>
                <w:rFonts w:ascii="Noto Sans" w:hAnsi="Noto Sans" w:cs="Noto Sans"/>
                <w:sz w:val="16"/>
                <w:szCs w:val="16"/>
                <w:lang w:val="es-ES_tradnl"/>
              </w:rPr>
            </w:pPr>
          </w:p>
          <w:p w14:paraId="3961EA01" w14:textId="77777777" w:rsidR="008B0CCC" w:rsidRPr="00F44D24" w:rsidRDefault="008B0CCC" w:rsidP="00564B42">
            <w:pPr>
              <w:spacing w:after="0" w:line="240" w:lineRule="auto"/>
              <w:jc w:val="both"/>
              <w:rPr>
                <w:rFonts w:ascii="Noto Sans" w:hAnsi="Noto Sans" w:cs="Noto Sans"/>
                <w:sz w:val="16"/>
                <w:szCs w:val="16"/>
                <w:lang w:val="es-ES_tradnl"/>
              </w:rPr>
            </w:pPr>
            <w:r w:rsidRPr="00F44D24">
              <w:rPr>
                <w:rFonts w:ascii="Noto Sans" w:hAnsi="Noto Sans" w:cs="Noto Sans"/>
                <w:color w:val="000000"/>
                <w:sz w:val="16"/>
                <w:szCs w:val="16"/>
                <w:lang w:val="es-ES_tradnl"/>
              </w:rPr>
              <w:t>Para acreditar que se tiene el perfil académico descrito, se deberán presentar en copia simple los documentos siguientes: título profesional, cédula profesional, constancia, diplomas, certificados, documentación de proyectos exitosos, por mencionar algunos ejemplos. Se deberá adjuntar carta con firma autógrafa y legible del representante legal del licitante, de que los documentos exhibidos son fidedignos y copia fiel de los originales.</w:t>
            </w:r>
          </w:p>
        </w:tc>
        <w:tc>
          <w:tcPr>
            <w:tcW w:w="1112" w:type="dxa"/>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tcPr>
          <w:p w14:paraId="7C5AF40A" w14:textId="77777777" w:rsidR="008B0CCC" w:rsidRPr="00F44D24" w:rsidRDefault="008B0CCC" w:rsidP="00564B42">
            <w:pPr>
              <w:spacing w:after="0" w:line="240" w:lineRule="auto"/>
              <w:jc w:val="center"/>
              <w:rPr>
                <w:rFonts w:ascii="Noto Sans" w:eastAsia="MS Mincho" w:hAnsi="Noto Sans" w:cs="Noto Sans"/>
                <w:sz w:val="16"/>
                <w:szCs w:val="16"/>
                <w:lang w:val="es-ES_tradnl"/>
              </w:rPr>
            </w:pPr>
          </w:p>
          <w:p w14:paraId="48510F01" w14:textId="2F5097B3" w:rsidR="008B0CCC" w:rsidRPr="00F44D24" w:rsidRDefault="008B0CCC" w:rsidP="00564B42">
            <w:pPr>
              <w:spacing w:after="0" w:line="240" w:lineRule="auto"/>
              <w:jc w:val="center"/>
              <w:rPr>
                <w:rFonts w:ascii="Noto Sans" w:eastAsia="MS Mincho" w:hAnsi="Noto Sans" w:cs="Noto Sans"/>
                <w:sz w:val="16"/>
                <w:szCs w:val="16"/>
                <w:lang w:val="es-ES_tradnl"/>
              </w:rPr>
            </w:pPr>
          </w:p>
          <w:p w14:paraId="68B97E70" w14:textId="77777777" w:rsidR="008B0CCC" w:rsidRPr="00F44D24" w:rsidRDefault="008B0CCC" w:rsidP="00564B42">
            <w:pPr>
              <w:spacing w:after="0" w:line="240" w:lineRule="auto"/>
              <w:jc w:val="center"/>
              <w:rPr>
                <w:rFonts w:ascii="Noto Sans" w:eastAsia="MS Mincho" w:hAnsi="Noto Sans" w:cs="Noto Sans"/>
                <w:sz w:val="16"/>
                <w:szCs w:val="16"/>
                <w:lang w:val="es-ES_tradnl"/>
              </w:rPr>
            </w:pPr>
          </w:p>
        </w:tc>
      </w:tr>
      <w:tr w:rsidR="008B0CCC" w:rsidRPr="00F44D24" w14:paraId="06D8A121" w14:textId="77777777" w:rsidTr="00564B42">
        <w:trPr>
          <w:jc w:val="center"/>
        </w:trPr>
        <w:tc>
          <w:tcPr>
            <w:tcW w:w="895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0E8B704E" w14:textId="77777777" w:rsidR="008B0CCC" w:rsidRPr="00F44D24" w:rsidRDefault="008B0CCC" w:rsidP="00564B42">
            <w:pPr>
              <w:pStyle w:val="Prrafodelista"/>
              <w:numPr>
                <w:ilvl w:val="0"/>
                <w:numId w:val="17"/>
              </w:numPr>
              <w:spacing w:after="0" w:line="240" w:lineRule="auto"/>
              <w:ind w:left="332"/>
              <w:jc w:val="both"/>
              <w:rPr>
                <w:rFonts w:ascii="Noto Sans" w:hAnsi="Noto Sans" w:cs="Noto Sans"/>
                <w:b/>
                <w:sz w:val="16"/>
                <w:szCs w:val="16"/>
                <w:lang w:val="es-ES_tradnl"/>
              </w:rPr>
            </w:pPr>
            <w:r w:rsidRPr="00F44D24">
              <w:rPr>
                <w:rFonts w:ascii="Noto Sans" w:eastAsia="MS Mincho" w:hAnsi="Noto Sans" w:cs="Noto Sans"/>
                <w:b/>
                <w:sz w:val="16"/>
                <w:szCs w:val="16"/>
                <w:lang w:val="es-ES_tradnl" w:eastAsia="es-ES"/>
              </w:rPr>
              <w:t>Dominio de aptitudes del personal</w:t>
            </w:r>
          </w:p>
          <w:p w14:paraId="16601A09" w14:textId="77777777" w:rsidR="008B0CCC" w:rsidRPr="00F44D24" w:rsidRDefault="008B0CCC" w:rsidP="00564B42">
            <w:pPr>
              <w:pStyle w:val="Prrafodelista"/>
              <w:spacing w:after="0" w:line="240" w:lineRule="auto"/>
              <w:ind w:left="332"/>
              <w:jc w:val="both"/>
              <w:rPr>
                <w:rFonts w:ascii="Noto Sans" w:hAnsi="Noto Sans" w:cs="Noto Sans"/>
                <w:sz w:val="16"/>
                <w:szCs w:val="16"/>
                <w:lang w:val="es-ES_tradnl"/>
              </w:rPr>
            </w:pPr>
            <w:r w:rsidRPr="00F44D24">
              <w:rPr>
                <w:rFonts w:ascii="Noto Sans" w:hAnsi="Noto Sans" w:cs="Noto Sans"/>
                <w:sz w:val="16"/>
                <w:szCs w:val="16"/>
                <w:lang w:val="es-ES_tradnl"/>
              </w:rPr>
              <w:t xml:space="preserve">Para la obtención de puntos en este concepto, el licitante deberá demostrar que cuenta con al menos: </w:t>
            </w:r>
          </w:p>
          <w:p w14:paraId="7FD3797F" w14:textId="77777777" w:rsidR="008B0CCC" w:rsidRPr="00F44D24" w:rsidRDefault="008B0CCC" w:rsidP="00564B42">
            <w:pPr>
              <w:pStyle w:val="Prrafodelista"/>
              <w:spacing w:after="0" w:line="240" w:lineRule="auto"/>
              <w:ind w:left="332"/>
              <w:jc w:val="both"/>
              <w:rPr>
                <w:rFonts w:ascii="Noto Sans" w:hAnsi="Noto Sans" w:cs="Noto Sans"/>
                <w:sz w:val="16"/>
                <w:szCs w:val="16"/>
                <w:lang w:val="es-ES_tradnl"/>
              </w:rPr>
            </w:pPr>
          </w:p>
          <w:p w14:paraId="6EE9001C" w14:textId="67FEBB22" w:rsidR="008B0CCC" w:rsidRPr="003529A8" w:rsidRDefault="008B0CCC" w:rsidP="00564B42">
            <w:pPr>
              <w:pStyle w:val="Prrafodelista"/>
              <w:numPr>
                <w:ilvl w:val="0"/>
                <w:numId w:val="14"/>
              </w:numPr>
              <w:spacing w:after="0" w:line="240" w:lineRule="auto"/>
              <w:jc w:val="both"/>
              <w:rPr>
                <w:rFonts w:ascii="Noto Sans" w:hAnsi="Noto Sans" w:cs="Noto Sans"/>
                <w:sz w:val="16"/>
                <w:szCs w:val="16"/>
              </w:rPr>
            </w:pPr>
            <w:r w:rsidRPr="00F44D24">
              <w:rPr>
                <w:rFonts w:ascii="Noto Sans" w:hAnsi="Noto Sans" w:cs="Noto Sans"/>
                <w:b/>
                <w:bCs/>
                <w:sz w:val="16"/>
                <w:szCs w:val="16"/>
                <w:lang w:val="es-ES_tradnl"/>
              </w:rPr>
              <w:t xml:space="preserve">1 Administrador General del </w:t>
            </w:r>
            <w:r w:rsidRPr="003529A8">
              <w:rPr>
                <w:rFonts w:ascii="Noto Sans" w:hAnsi="Noto Sans" w:cs="Noto Sans"/>
                <w:b/>
                <w:bCs/>
                <w:sz w:val="16"/>
                <w:szCs w:val="16"/>
                <w:lang w:val="es-ES_tradnl"/>
              </w:rPr>
              <w:t>Proyecto</w:t>
            </w:r>
            <w:r w:rsidRPr="003529A8">
              <w:rPr>
                <w:rFonts w:ascii="Noto Sans" w:hAnsi="Noto Sans" w:cs="Noto Sans"/>
                <w:sz w:val="16"/>
                <w:szCs w:val="16"/>
                <w:lang w:val="es-ES_tradnl"/>
              </w:rPr>
              <w:t xml:space="preserve">, que cuente con certificación como Project Management Professional (PMP®) vigente, emitida por el Project Management </w:t>
            </w:r>
            <w:proofErr w:type="spellStart"/>
            <w:r w:rsidRPr="003529A8">
              <w:rPr>
                <w:rFonts w:ascii="Noto Sans" w:hAnsi="Noto Sans" w:cs="Noto Sans"/>
                <w:sz w:val="16"/>
                <w:szCs w:val="16"/>
                <w:lang w:val="es-ES_tradnl"/>
              </w:rPr>
              <w:t>Institute</w:t>
            </w:r>
            <w:proofErr w:type="spellEnd"/>
            <w:r w:rsidRPr="003529A8">
              <w:rPr>
                <w:rFonts w:ascii="Noto Sans" w:hAnsi="Noto Sans" w:cs="Noto Sans"/>
                <w:sz w:val="16"/>
                <w:szCs w:val="16"/>
                <w:lang w:val="es-ES_tradnl"/>
              </w:rPr>
              <w:t xml:space="preserve"> (PMI®). </w:t>
            </w:r>
            <w:r w:rsidRPr="003529A8">
              <w:rPr>
                <w:rFonts w:ascii="Noto Sans" w:hAnsi="Noto Sans" w:cs="Noto Sans"/>
                <w:sz w:val="16"/>
                <w:szCs w:val="16"/>
              </w:rPr>
              <w:t xml:space="preserve">Certificaciones </w:t>
            </w:r>
            <w:r w:rsidR="00A678D6" w:rsidRPr="003529A8">
              <w:rPr>
                <w:rFonts w:ascii="Noto Sans" w:hAnsi="Noto Sans" w:cs="Noto Sans"/>
                <w:sz w:val="16"/>
                <w:szCs w:val="16"/>
              </w:rPr>
              <w:t>específicas obligatorias</w:t>
            </w:r>
            <w:r w:rsidR="00561699" w:rsidRPr="003529A8">
              <w:rPr>
                <w:rFonts w:ascii="Noto Sans" w:hAnsi="Noto Sans" w:cs="Noto Sans"/>
                <w:sz w:val="16"/>
                <w:szCs w:val="16"/>
              </w:rPr>
              <w:t xml:space="preserve"> </w:t>
            </w:r>
            <w:r w:rsidR="00561699" w:rsidRPr="003529A8">
              <w:rPr>
                <w:rFonts w:ascii="Noto Sans" w:hAnsi="Noto Sans" w:cs="Noto Sans"/>
                <w:bCs/>
                <w:sz w:val="16"/>
                <w:szCs w:val="16"/>
              </w:rPr>
              <w:t xml:space="preserve">en </w:t>
            </w:r>
            <w:r w:rsidR="00561699" w:rsidRPr="003529A8">
              <w:rPr>
                <w:rFonts w:ascii="Noto Sans" w:hAnsi="Noto Sans" w:cs="Noto Sans"/>
                <w:bCs/>
                <w:sz w:val="16"/>
                <w:szCs w:val="16"/>
                <w:lang w:val="es-ES_tradnl"/>
              </w:rPr>
              <w:t>alguno de los siguientes aspectos</w:t>
            </w:r>
            <w:r w:rsidRPr="003529A8">
              <w:rPr>
                <w:rFonts w:ascii="Noto Sans" w:hAnsi="Noto Sans" w:cs="Noto Sans"/>
                <w:sz w:val="16"/>
                <w:szCs w:val="16"/>
              </w:rPr>
              <w:t xml:space="preserve">: Credenciales adicionales del PMI®, metodologías ágiles, modelos de negocio o gestión avanzada de proyectos. </w:t>
            </w:r>
            <w:r w:rsidRPr="003529A8">
              <w:rPr>
                <w:rFonts w:ascii="Noto Sans" w:hAnsi="Noto Sans" w:cs="Noto Sans"/>
                <w:sz w:val="16"/>
                <w:szCs w:val="16"/>
                <w:lang w:val="es-ES_tradnl"/>
              </w:rPr>
              <w:t xml:space="preserve">Para este aspecto, el puntaje establecido es de </w:t>
            </w:r>
            <w:r w:rsidRPr="003529A8">
              <w:rPr>
                <w:rFonts w:ascii="Noto Sans" w:hAnsi="Noto Sans" w:cs="Noto Sans"/>
                <w:bCs/>
                <w:sz w:val="16"/>
                <w:szCs w:val="16"/>
                <w:lang w:val="es-ES_tradnl"/>
              </w:rPr>
              <w:t>0.403 puntos de 4 puntos</w:t>
            </w:r>
            <w:r w:rsidRPr="003529A8">
              <w:rPr>
                <w:rFonts w:ascii="Noto Sans" w:hAnsi="Noto Sans" w:cs="Noto Sans"/>
                <w:sz w:val="16"/>
                <w:szCs w:val="16"/>
                <w:lang w:val="es-ES_tradnl"/>
              </w:rPr>
              <w:t xml:space="preserve">. </w:t>
            </w:r>
          </w:p>
          <w:p w14:paraId="7BB61F7D" w14:textId="77777777" w:rsidR="008B0CCC" w:rsidRPr="003529A8" w:rsidRDefault="008B0CCC" w:rsidP="00564B42">
            <w:pPr>
              <w:pStyle w:val="Prrafodelista"/>
              <w:numPr>
                <w:ilvl w:val="0"/>
                <w:numId w:val="14"/>
              </w:numPr>
              <w:spacing w:after="0" w:line="240" w:lineRule="auto"/>
              <w:jc w:val="both"/>
              <w:rPr>
                <w:rFonts w:ascii="Noto Sans" w:hAnsi="Noto Sans" w:cs="Noto Sans"/>
                <w:sz w:val="16"/>
                <w:szCs w:val="16"/>
              </w:rPr>
            </w:pPr>
            <w:r w:rsidRPr="003529A8">
              <w:rPr>
                <w:rFonts w:ascii="Noto Sans" w:hAnsi="Noto Sans" w:cs="Noto Sans"/>
                <w:b/>
                <w:bCs/>
                <w:sz w:val="16"/>
                <w:szCs w:val="16"/>
                <w:lang w:val="es-ES_tradnl"/>
              </w:rPr>
              <w:t>1 Consultor Senior Especialista en la LGCG</w:t>
            </w:r>
            <w:r w:rsidRPr="003529A8">
              <w:rPr>
                <w:rFonts w:ascii="Noto Sans" w:hAnsi="Noto Sans" w:cs="Noto Sans"/>
                <w:sz w:val="16"/>
                <w:szCs w:val="16"/>
                <w:lang w:val="es-ES_tradnl"/>
              </w:rPr>
              <w:t xml:space="preserve"> que acredite cursos especializados en Ley General de Contabilidad Gubernamental, Presupuesto y Auditoría Gubernamental.</w:t>
            </w:r>
            <w:r w:rsidRPr="003529A8">
              <w:rPr>
                <w:rFonts w:ascii="Noto Sans" w:hAnsi="Noto Sans" w:cs="Noto Sans"/>
                <w:sz w:val="16"/>
                <w:szCs w:val="16"/>
              </w:rPr>
              <w:t xml:space="preserve"> </w:t>
            </w:r>
            <w:r w:rsidRPr="003529A8">
              <w:rPr>
                <w:rFonts w:ascii="Noto Sans" w:hAnsi="Noto Sans" w:cs="Noto Sans"/>
                <w:sz w:val="16"/>
                <w:szCs w:val="16"/>
                <w:lang w:val="es-ES_tradnl"/>
              </w:rPr>
              <w:t>Para este aspecto, el puntaje establecido es de 0.4 puntos de 4 puntos.</w:t>
            </w:r>
          </w:p>
          <w:p w14:paraId="14E2FF37" w14:textId="77777777" w:rsidR="008B0CCC" w:rsidRPr="003529A8" w:rsidRDefault="008B0CCC" w:rsidP="00564B42">
            <w:pPr>
              <w:pStyle w:val="Prrafodelista"/>
              <w:numPr>
                <w:ilvl w:val="0"/>
                <w:numId w:val="14"/>
              </w:numPr>
              <w:spacing w:after="0" w:line="240" w:lineRule="auto"/>
              <w:jc w:val="both"/>
              <w:rPr>
                <w:rFonts w:ascii="Noto Sans" w:hAnsi="Noto Sans" w:cs="Noto Sans"/>
                <w:sz w:val="16"/>
                <w:szCs w:val="16"/>
                <w:lang w:val="es-ES_tradnl"/>
              </w:rPr>
            </w:pPr>
            <w:r w:rsidRPr="003529A8">
              <w:rPr>
                <w:rFonts w:ascii="Noto Sans" w:hAnsi="Noto Sans" w:cs="Noto Sans"/>
                <w:b/>
                <w:bCs/>
                <w:sz w:val="16"/>
                <w:szCs w:val="16"/>
                <w:lang w:val="es-ES_tradnl"/>
              </w:rPr>
              <w:t>1 Consultor Especialista en la LGCG</w:t>
            </w:r>
            <w:r w:rsidRPr="003529A8">
              <w:rPr>
                <w:rFonts w:ascii="Noto Sans" w:hAnsi="Noto Sans" w:cs="Noto Sans"/>
                <w:sz w:val="16"/>
                <w:szCs w:val="16"/>
                <w:lang w:val="es-ES_tradnl"/>
              </w:rPr>
              <w:t xml:space="preserve"> Acreditación de cursos en Fiscalización, Administración, Auditoría o afines. Para este aspecto, el puntaje establecido es de 0.4 puntos de 4 puntos.</w:t>
            </w:r>
          </w:p>
          <w:p w14:paraId="63659DBF" w14:textId="6A92E1C6" w:rsidR="008B0CCC" w:rsidRPr="003529A8" w:rsidRDefault="008B0CCC" w:rsidP="00564B42">
            <w:pPr>
              <w:pStyle w:val="Prrafodelista"/>
              <w:numPr>
                <w:ilvl w:val="0"/>
                <w:numId w:val="14"/>
              </w:numPr>
              <w:spacing w:after="0" w:line="240" w:lineRule="auto"/>
              <w:jc w:val="both"/>
              <w:rPr>
                <w:rFonts w:ascii="Noto Sans" w:hAnsi="Noto Sans" w:cs="Noto Sans"/>
                <w:sz w:val="16"/>
                <w:szCs w:val="16"/>
              </w:rPr>
            </w:pPr>
            <w:r w:rsidRPr="003529A8">
              <w:rPr>
                <w:rFonts w:ascii="Noto Sans" w:hAnsi="Noto Sans" w:cs="Noto Sans"/>
                <w:b/>
                <w:bCs/>
                <w:sz w:val="16"/>
                <w:szCs w:val="16"/>
                <w:lang w:val="es-ES_tradnl"/>
              </w:rPr>
              <w:t xml:space="preserve">1 Project Manager </w:t>
            </w:r>
            <w:proofErr w:type="spellStart"/>
            <w:r w:rsidRPr="003529A8">
              <w:rPr>
                <w:rFonts w:ascii="Noto Sans" w:hAnsi="Noto Sans" w:cs="Noto Sans"/>
                <w:b/>
                <w:bCs/>
                <w:sz w:val="16"/>
                <w:szCs w:val="16"/>
                <w:lang w:val="es-ES_tradnl"/>
              </w:rPr>
              <w:t>Officer</w:t>
            </w:r>
            <w:proofErr w:type="spellEnd"/>
            <w:r w:rsidRPr="003529A8">
              <w:rPr>
                <w:rFonts w:ascii="Noto Sans" w:hAnsi="Noto Sans" w:cs="Noto Sans"/>
                <w:b/>
                <w:bCs/>
                <w:sz w:val="16"/>
                <w:szCs w:val="16"/>
                <w:lang w:val="es-ES_tradnl"/>
              </w:rPr>
              <w:t xml:space="preserve"> (PMO)</w:t>
            </w:r>
            <w:r w:rsidRPr="003529A8">
              <w:rPr>
                <w:rFonts w:ascii="Noto Sans" w:hAnsi="Noto Sans" w:cs="Noto Sans"/>
                <w:sz w:val="16"/>
                <w:szCs w:val="16"/>
                <w:lang w:val="es-ES_tradnl"/>
              </w:rPr>
              <w:t xml:space="preserve"> que cuente con certificaci</w:t>
            </w:r>
            <w:r w:rsidR="00561699" w:rsidRPr="003529A8">
              <w:rPr>
                <w:rFonts w:ascii="Noto Sans" w:hAnsi="Noto Sans" w:cs="Noto Sans"/>
                <w:sz w:val="16"/>
                <w:szCs w:val="16"/>
                <w:lang w:val="es-ES_tradnl"/>
              </w:rPr>
              <w:t>ones</w:t>
            </w:r>
            <w:r w:rsidRPr="003529A8">
              <w:rPr>
                <w:rFonts w:ascii="Noto Sans" w:hAnsi="Noto Sans" w:cs="Noto Sans"/>
                <w:sz w:val="16"/>
                <w:szCs w:val="16"/>
                <w:lang w:val="es-ES_tradnl"/>
              </w:rPr>
              <w:t xml:space="preserve"> obligatoria</w:t>
            </w:r>
            <w:r w:rsidR="00561699" w:rsidRPr="003529A8">
              <w:rPr>
                <w:rFonts w:ascii="Noto Sans" w:hAnsi="Noto Sans" w:cs="Noto Sans"/>
                <w:sz w:val="16"/>
                <w:szCs w:val="16"/>
                <w:lang w:val="es-ES_tradnl"/>
              </w:rPr>
              <w:t>s</w:t>
            </w:r>
            <w:r w:rsidRPr="003529A8">
              <w:rPr>
                <w:rFonts w:ascii="Noto Sans" w:hAnsi="Noto Sans" w:cs="Noto Sans"/>
                <w:sz w:val="16"/>
                <w:szCs w:val="16"/>
                <w:lang w:val="es-ES_tradnl"/>
              </w:rPr>
              <w:t>: Project Management Professional (PMP®) vigente, emitida por el PMI®</w:t>
            </w:r>
            <w:r w:rsidR="00C105A9" w:rsidRPr="003529A8">
              <w:rPr>
                <w:rFonts w:ascii="Noto Sans" w:hAnsi="Noto Sans" w:cs="Noto Sans"/>
                <w:sz w:val="16"/>
                <w:szCs w:val="16"/>
                <w:lang w:val="es-ES_tradnl"/>
              </w:rPr>
              <w:t xml:space="preserve"> y certificación Scrum </w:t>
            </w:r>
            <w:proofErr w:type="gramStart"/>
            <w:r w:rsidR="00C105A9" w:rsidRPr="003529A8">
              <w:rPr>
                <w:rFonts w:ascii="Noto Sans" w:hAnsi="Noto Sans" w:cs="Noto Sans"/>
                <w:sz w:val="16"/>
                <w:szCs w:val="16"/>
                <w:lang w:val="es-ES_tradnl"/>
              </w:rPr>
              <w:t>Master</w:t>
            </w:r>
            <w:proofErr w:type="gramEnd"/>
            <w:r w:rsidRPr="003529A8">
              <w:rPr>
                <w:rFonts w:ascii="Noto Sans" w:hAnsi="Noto Sans" w:cs="Noto Sans"/>
                <w:sz w:val="16"/>
                <w:szCs w:val="16"/>
                <w:lang w:val="es-ES_tradnl"/>
              </w:rPr>
              <w:t>.</w:t>
            </w:r>
            <w:r w:rsidRPr="003529A8">
              <w:rPr>
                <w:rFonts w:ascii="Noto Sans" w:hAnsi="Noto Sans" w:cs="Noto Sans"/>
                <w:sz w:val="16"/>
                <w:szCs w:val="16"/>
              </w:rPr>
              <w:t xml:space="preserve"> </w:t>
            </w:r>
            <w:r w:rsidRPr="003529A8">
              <w:rPr>
                <w:rFonts w:ascii="Noto Sans" w:hAnsi="Noto Sans" w:cs="Noto Sans"/>
                <w:sz w:val="16"/>
                <w:szCs w:val="16"/>
                <w:lang w:val="es-ES_tradnl"/>
              </w:rPr>
              <w:t>Para este aspecto, el puntaje establecido es de 0.3 puntos de 4 puntos.</w:t>
            </w:r>
          </w:p>
          <w:p w14:paraId="4C618E24" w14:textId="77CCC473" w:rsidR="008B0CCC" w:rsidRPr="003529A8" w:rsidRDefault="008B0CCC" w:rsidP="00564B42">
            <w:pPr>
              <w:pStyle w:val="Prrafodelista"/>
              <w:numPr>
                <w:ilvl w:val="0"/>
                <w:numId w:val="14"/>
              </w:numPr>
              <w:spacing w:after="0" w:line="240" w:lineRule="auto"/>
              <w:jc w:val="both"/>
              <w:rPr>
                <w:rFonts w:ascii="Noto Sans" w:hAnsi="Noto Sans" w:cs="Noto Sans"/>
                <w:sz w:val="16"/>
                <w:szCs w:val="16"/>
              </w:rPr>
            </w:pPr>
            <w:r w:rsidRPr="003529A8">
              <w:rPr>
                <w:rFonts w:ascii="Noto Sans" w:hAnsi="Noto Sans" w:cs="Noto Sans"/>
                <w:b/>
                <w:sz w:val="16"/>
                <w:szCs w:val="16"/>
                <w:lang w:val="es-ES_tradnl"/>
              </w:rPr>
              <w:t>3 Project Managers (PM) variables</w:t>
            </w:r>
            <w:r w:rsidRPr="003529A8">
              <w:rPr>
                <w:rFonts w:ascii="Noto Sans" w:hAnsi="Noto Sans" w:cs="Noto Sans"/>
                <w:sz w:val="16"/>
                <w:szCs w:val="16"/>
                <w:lang w:val="es-ES_tradnl"/>
              </w:rPr>
              <w:t xml:space="preserve"> que cuenten con certificación obligatoria: Project Management Professional (PMP®) vigente, emitida por el Project Management </w:t>
            </w:r>
            <w:proofErr w:type="spellStart"/>
            <w:r w:rsidRPr="003529A8">
              <w:rPr>
                <w:rFonts w:ascii="Noto Sans" w:hAnsi="Noto Sans" w:cs="Noto Sans"/>
                <w:sz w:val="16"/>
                <w:szCs w:val="16"/>
                <w:lang w:val="es-ES_tradnl"/>
              </w:rPr>
              <w:t>Institute</w:t>
            </w:r>
            <w:proofErr w:type="spellEnd"/>
            <w:r w:rsidRPr="003529A8">
              <w:rPr>
                <w:rFonts w:ascii="Noto Sans" w:hAnsi="Noto Sans" w:cs="Noto Sans"/>
                <w:sz w:val="16"/>
                <w:szCs w:val="16"/>
                <w:lang w:val="es-ES_tradnl"/>
              </w:rPr>
              <w:t xml:space="preserve"> (PMI®). </w:t>
            </w:r>
            <w:r w:rsidRPr="003529A8">
              <w:rPr>
                <w:rFonts w:ascii="Noto Sans" w:hAnsi="Noto Sans" w:cs="Noto Sans"/>
                <w:bCs/>
                <w:sz w:val="16"/>
                <w:szCs w:val="16"/>
                <w:lang w:val="es-ES_tradnl"/>
              </w:rPr>
              <w:t xml:space="preserve">Para este aspecto, el puntaje total establecido es de 0.3 puntos de 4 puntos. </w:t>
            </w:r>
            <w:r w:rsidRPr="003529A8">
              <w:rPr>
                <w:rFonts w:ascii="Noto Sans" w:hAnsi="Noto Sans" w:cs="Noto Sans"/>
                <w:bCs/>
                <w:sz w:val="16"/>
                <w:szCs w:val="16"/>
              </w:rPr>
              <w:t>P</w:t>
            </w:r>
            <w:r w:rsidRPr="003529A8">
              <w:rPr>
                <w:rFonts w:ascii="Noto Sans" w:hAnsi="Noto Sans" w:cs="Noto Sans"/>
                <w:bCs/>
                <w:sz w:val="16"/>
                <w:szCs w:val="16"/>
                <w:lang w:val="es-ES_tradnl"/>
              </w:rPr>
              <w:t>ara este aspecto, s</w:t>
            </w:r>
            <w:proofErr w:type="spellStart"/>
            <w:r w:rsidRPr="003529A8">
              <w:rPr>
                <w:rFonts w:ascii="Noto Sans" w:hAnsi="Noto Sans" w:cs="Noto Sans"/>
                <w:bCs/>
                <w:sz w:val="16"/>
                <w:szCs w:val="16"/>
              </w:rPr>
              <w:t>e</w:t>
            </w:r>
            <w:proofErr w:type="spellEnd"/>
            <w:r w:rsidRPr="003529A8">
              <w:rPr>
                <w:rFonts w:ascii="Noto Sans" w:hAnsi="Noto Sans" w:cs="Noto Sans"/>
                <w:bCs/>
                <w:sz w:val="16"/>
                <w:szCs w:val="16"/>
              </w:rPr>
              <w:t xml:space="preserve"> otorgará la parte proporcional de los perfiles que se acrediten,</w:t>
            </w:r>
            <w:r w:rsidRPr="003529A8">
              <w:rPr>
                <w:rFonts w:ascii="Noto Sans" w:hAnsi="Noto Sans" w:cs="Noto Sans"/>
                <w:bCs/>
                <w:sz w:val="16"/>
                <w:szCs w:val="16"/>
                <w:lang w:val="es-ES_tradnl"/>
              </w:rPr>
              <w:t xml:space="preserve"> el puntaje establecido es de 0.1 punto para cada Project Manager, por lo que se establece un total de 0.3 puntos en caso de que se acrediten los tres Project Managers.</w:t>
            </w:r>
          </w:p>
          <w:p w14:paraId="5596C82E" w14:textId="5724572B" w:rsidR="008B0CCC" w:rsidRPr="003529A8" w:rsidRDefault="008B0CCC" w:rsidP="00564B42">
            <w:pPr>
              <w:pStyle w:val="Prrafodelista"/>
              <w:numPr>
                <w:ilvl w:val="0"/>
                <w:numId w:val="14"/>
              </w:numPr>
              <w:spacing w:after="0" w:line="240" w:lineRule="auto"/>
              <w:jc w:val="both"/>
              <w:rPr>
                <w:rFonts w:ascii="Noto Sans" w:hAnsi="Noto Sans" w:cs="Noto Sans"/>
                <w:sz w:val="16"/>
                <w:szCs w:val="16"/>
                <w:lang w:val="es-ES_tradnl"/>
              </w:rPr>
            </w:pPr>
            <w:r w:rsidRPr="003529A8">
              <w:rPr>
                <w:rFonts w:ascii="Noto Sans" w:hAnsi="Noto Sans" w:cs="Noto Sans"/>
                <w:b/>
                <w:bCs/>
                <w:sz w:val="16"/>
                <w:szCs w:val="16"/>
                <w:lang w:val="es-ES_tradnl"/>
              </w:rPr>
              <w:t>3 Project Manager Junior</w:t>
            </w:r>
            <w:r w:rsidRPr="003529A8">
              <w:rPr>
                <w:rFonts w:ascii="Noto Sans" w:hAnsi="Noto Sans" w:cs="Noto Sans"/>
                <w:sz w:val="16"/>
                <w:szCs w:val="16"/>
                <w:lang w:val="es-ES_tradnl"/>
              </w:rPr>
              <w:t xml:space="preserve"> que cuente</w:t>
            </w:r>
            <w:r w:rsidR="00517F04" w:rsidRPr="003529A8">
              <w:rPr>
                <w:rFonts w:ascii="Noto Sans" w:hAnsi="Noto Sans" w:cs="Noto Sans"/>
                <w:sz w:val="16"/>
                <w:szCs w:val="16"/>
                <w:lang w:val="es-ES_tradnl"/>
              </w:rPr>
              <w:t>n</w:t>
            </w:r>
            <w:r w:rsidRPr="003529A8">
              <w:rPr>
                <w:rFonts w:ascii="Noto Sans" w:hAnsi="Noto Sans" w:cs="Noto Sans"/>
                <w:sz w:val="16"/>
                <w:szCs w:val="16"/>
                <w:lang w:val="es-ES_tradnl"/>
              </w:rPr>
              <w:t xml:space="preserve"> con un curso o certificación vigente en gestión de proyectos. </w:t>
            </w:r>
            <w:r w:rsidRPr="003529A8">
              <w:rPr>
                <w:rFonts w:ascii="Noto Sans" w:hAnsi="Noto Sans" w:cs="Noto Sans"/>
                <w:bCs/>
                <w:sz w:val="16"/>
                <w:szCs w:val="16"/>
                <w:lang w:val="es-ES_tradnl"/>
              </w:rPr>
              <w:t xml:space="preserve">Para este aspecto, el puntaje total establecido es de 0.3 puntos de 4 puntos. </w:t>
            </w:r>
            <w:r w:rsidRPr="003529A8">
              <w:rPr>
                <w:rFonts w:ascii="Noto Sans" w:hAnsi="Noto Sans" w:cs="Noto Sans"/>
                <w:bCs/>
                <w:sz w:val="16"/>
                <w:szCs w:val="16"/>
              </w:rPr>
              <w:t>P</w:t>
            </w:r>
            <w:r w:rsidRPr="003529A8">
              <w:rPr>
                <w:rFonts w:ascii="Noto Sans" w:hAnsi="Noto Sans" w:cs="Noto Sans"/>
                <w:bCs/>
                <w:sz w:val="16"/>
                <w:szCs w:val="16"/>
                <w:lang w:val="es-ES_tradnl"/>
              </w:rPr>
              <w:t>ara este aspecto, s</w:t>
            </w:r>
            <w:proofErr w:type="spellStart"/>
            <w:r w:rsidRPr="003529A8">
              <w:rPr>
                <w:rFonts w:ascii="Noto Sans" w:hAnsi="Noto Sans" w:cs="Noto Sans"/>
                <w:bCs/>
                <w:sz w:val="16"/>
                <w:szCs w:val="16"/>
              </w:rPr>
              <w:t>e</w:t>
            </w:r>
            <w:proofErr w:type="spellEnd"/>
            <w:r w:rsidRPr="003529A8">
              <w:rPr>
                <w:rFonts w:ascii="Noto Sans" w:hAnsi="Noto Sans" w:cs="Noto Sans"/>
                <w:bCs/>
                <w:sz w:val="16"/>
                <w:szCs w:val="16"/>
              </w:rPr>
              <w:t xml:space="preserve"> otorgará la parte proporcional de los perfiles que se acrediten,</w:t>
            </w:r>
            <w:r w:rsidRPr="003529A8">
              <w:rPr>
                <w:rFonts w:ascii="Noto Sans" w:hAnsi="Noto Sans" w:cs="Noto Sans"/>
                <w:bCs/>
                <w:sz w:val="16"/>
                <w:szCs w:val="16"/>
                <w:lang w:val="es-ES_tradnl"/>
              </w:rPr>
              <w:t xml:space="preserve"> el puntaje establecido es de 0.1 punto para cada Project Manager Junior, por lo que se establece un total de 0.3 puntos en caso de que se acrediten los tres Project Manager Junior.</w:t>
            </w:r>
          </w:p>
          <w:p w14:paraId="148A6308" w14:textId="1DC57D1D" w:rsidR="008B0CCC" w:rsidRPr="003529A8" w:rsidRDefault="008B0CCC" w:rsidP="00564B42">
            <w:pPr>
              <w:pStyle w:val="Prrafodelista"/>
              <w:numPr>
                <w:ilvl w:val="0"/>
                <w:numId w:val="14"/>
              </w:numPr>
              <w:spacing w:after="0" w:line="240" w:lineRule="auto"/>
              <w:jc w:val="both"/>
              <w:rPr>
                <w:rFonts w:ascii="Noto Sans" w:hAnsi="Noto Sans" w:cs="Noto Sans"/>
                <w:sz w:val="16"/>
                <w:szCs w:val="16"/>
                <w:lang w:val="es-ES_tradnl"/>
              </w:rPr>
            </w:pPr>
            <w:r w:rsidRPr="003529A8">
              <w:rPr>
                <w:rFonts w:ascii="Noto Sans" w:hAnsi="Noto Sans" w:cs="Noto Sans"/>
                <w:b/>
                <w:bCs/>
                <w:sz w:val="16"/>
                <w:szCs w:val="16"/>
                <w:lang w:val="es-ES_tradnl"/>
              </w:rPr>
              <w:t>1 Gestor del contrato (QA)</w:t>
            </w:r>
            <w:r w:rsidRPr="003529A8">
              <w:rPr>
                <w:rFonts w:ascii="Noto Sans" w:hAnsi="Noto Sans" w:cs="Noto Sans"/>
                <w:sz w:val="16"/>
                <w:szCs w:val="16"/>
                <w:lang w:val="es-ES_tradnl"/>
              </w:rPr>
              <w:t xml:space="preserve">, que cuente con </w:t>
            </w:r>
            <w:r w:rsidR="00561699" w:rsidRPr="003529A8">
              <w:rPr>
                <w:rFonts w:ascii="Noto Sans" w:hAnsi="Noto Sans" w:cs="Noto Sans"/>
                <w:sz w:val="16"/>
                <w:szCs w:val="16"/>
                <w:lang w:val="es-ES_tradnl"/>
              </w:rPr>
              <w:t xml:space="preserve">un </w:t>
            </w:r>
            <w:r w:rsidRPr="003529A8">
              <w:rPr>
                <w:rFonts w:ascii="Noto Sans" w:hAnsi="Noto Sans" w:cs="Noto Sans"/>
                <w:sz w:val="16"/>
                <w:szCs w:val="16"/>
                <w:lang w:val="es-ES_tradnl"/>
              </w:rPr>
              <w:t>curso</w:t>
            </w:r>
            <w:r w:rsidR="002E317B" w:rsidRPr="003529A8">
              <w:rPr>
                <w:rFonts w:ascii="Noto Sans" w:hAnsi="Noto Sans" w:cs="Noto Sans"/>
                <w:sz w:val="16"/>
                <w:szCs w:val="16"/>
                <w:lang w:val="es-ES_tradnl"/>
              </w:rPr>
              <w:t xml:space="preserve"> </w:t>
            </w:r>
            <w:r w:rsidR="00561699" w:rsidRPr="003529A8">
              <w:rPr>
                <w:rFonts w:ascii="Noto Sans" w:hAnsi="Noto Sans" w:cs="Noto Sans"/>
                <w:bCs/>
                <w:sz w:val="16"/>
                <w:szCs w:val="16"/>
              </w:rPr>
              <w:t xml:space="preserve">en </w:t>
            </w:r>
            <w:r w:rsidR="00561699" w:rsidRPr="003529A8">
              <w:rPr>
                <w:rFonts w:ascii="Noto Sans" w:hAnsi="Noto Sans" w:cs="Noto Sans"/>
                <w:bCs/>
                <w:sz w:val="16"/>
                <w:szCs w:val="16"/>
                <w:lang w:val="es-ES_tradnl"/>
              </w:rPr>
              <w:t xml:space="preserve">alguno de los siguientes aspectos: </w:t>
            </w:r>
            <w:r w:rsidRPr="003529A8">
              <w:rPr>
                <w:rFonts w:ascii="Noto Sans" w:hAnsi="Noto Sans" w:cs="Noto Sans"/>
                <w:sz w:val="16"/>
                <w:szCs w:val="16"/>
                <w:lang w:val="es-ES_tradnl"/>
              </w:rPr>
              <w:t>Gestión Documental, Gestión de Proyectos, o Gestión de Contratos</w:t>
            </w:r>
            <w:r w:rsidRPr="003529A8">
              <w:rPr>
                <w:rFonts w:ascii="Noto Sans" w:hAnsi="Noto Sans" w:cs="Noto Sans"/>
                <w:sz w:val="16"/>
                <w:szCs w:val="16"/>
              </w:rPr>
              <w:t xml:space="preserve">. </w:t>
            </w:r>
            <w:r w:rsidRPr="003529A8">
              <w:rPr>
                <w:rFonts w:ascii="Noto Sans" w:hAnsi="Noto Sans" w:cs="Noto Sans"/>
                <w:sz w:val="16"/>
                <w:szCs w:val="16"/>
                <w:lang w:val="es-ES_tradnl"/>
              </w:rPr>
              <w:t>Para este aspecto, el puntaje establecido es de 0.3 puntos de 4 puntos.</w:t>
            </w:r>
          </w:p>
          <w:p w14:paraId="1C05E6FA" w14:textId="0E9D6AFF" w:rsidR="008B0CCC" w:rsidRPr="00F44D24" w:rsidRDefault="008B0CCC" w:rsidP="00564B42">
            <w:pPr>
              <w:pStyle w:val="Prrafodelista"/>
              <w:numPr>
                <w:ilvl w:val="0"/>
                <w:numId w:val="14"/>
              </w:numPr>
              <w:spacing w:after="0" w:line="240" w:lineRule="auto"/>
              <w:jc w:val="both"/>
              <w:rPr>
                <w:rFonts w:ascii="Noto Sans" w:hAnsi="Noto Sans" w:cs="Noto Sans"/>
                <w:sz w:val="16"/>
                <w:szCs w:val="16"/>
                <w:lang w:val="es-ES_tradnl"/>
              </w:rPr>
            </w:pPr>
            <w:r w:rsidRPr="00F44D24">
              <w:rPr>
                <w:rFonts w:ascii="Noto Sans" w:hAnsi="Noto Sans" w:cs="Noto Sans"/>
                <w:b/>
                <w:bCs/>
                <w:sz w:val="16"/>
                <w:szCs w:val="16"/>
                <w:lang w:val="es-ES_tradnl"/>
              </w:rPr>
              <w:t>1 Líder del Equipo Consultivo Técnico</w:t>
            </w:r>
            <w:r w:rsidRPr="00F44D24">
              <w:rPr>
                <w:rFonts w:ascii="Noto Sans" w:hAnsi="Noto Sans" w:cs="Noto Sans"/>
                <w:sz w:val="16"/>
                <w:szCs w:val="16"/>
                <w:lang w:val="es-ES_tradnl"/>
              </w:rPr>
              <w:t>,</w:t>
            </w:r>
            <w:r w:rsidRPr="00F44D24">
              <w:rPr>
                <w:rFonts w:ascii="Noto Sans" w:hAnsi="Noto Sans" w:cs="Noto Sans"/>
                <w:i/>
                <w:iCs/>
                <w:sz w:val="16"/>
                <w:szCs w:val="16"/>
                <w:lang w:val="es-ES_tradnl"/>
              </w:rPr>
              <w:t xml:space="preserve"> </w:t>
            </w:r>
            <w:r w:rsidRPr="00F44D24">
              <w:rPr>
                <w:rFonts w:ascii="Noto Sans" w:hAnsi="Noto Sans" w:cs="Noto Sans"/>
                <w:sz w:val="16"/>
                <w:szCs w:val="16"/>
                <w:lang w:val="es-ES_tradnl"/>
              </w:rPr>
              <w:t>que cuente con certificaciones</w:t>
            </w:r>
            <w:r w:rsidR="00517F04">
              <w:rPr>
                <w:rFonts w:ascii="Noto Sans" w:hAnsi="Noto Sans" w:cs="Noto Sans"/>
                <w:sz w:val="16"/>
                <w:szCs w:val="16"/>
                <w:lang w:val="es-ES_tradnl"/>
              </w:rPr>
              <w:t xml:space="preserve"> obligatorias</w:t>
            </w:r>
            <w:r w:rsidRPr="00F44D24">
              <w:rPr>
                <w:rFonts w:ascii="Noto Sans" w:hAnsi="Noto Sans" w:cs="Noto Sans"/>
                <w:sz w:val="16"/>
                <w:szCs w:val="16"/>
                <w:lang w:val="es-ES_tradnl"/>
              </w:rPr>
              <w:t xml:space="preserve"> en PeopleSoft Oracle o módulos financieros</w:t>
            </w:r>
            <w:r w:rsidR="00517F04">
              <w:rPr>
                <w:rFonts w:ascii="Noto Sans" w:hAnsi="Noto Sans" w:cs="Noto Sans"/>
                <w:sz w:val="16"/>
                <w:szCs w:val="16"/>
                <w:lang w:val="es-ES_tradnl"/>
              </w:rPr>
              <w:t>, y</w:t>
            </w:r>
            <w:r w:rsidRPr="00F44D24">
              <w:rPr>
                <w:rFonts w:ascii="Noto Sans" w:hAnsi="Noto Sans" w:cs="Noto Sans"/>
                <w:sz w:val="16"/>
                <w:szCs w:val="16"/>
              </w:rPr>
              <w:t xml:space="preserve"> en Gestión de Proyectos (Scrum, Agile Leader). </w:t>
            </w:r>
            <w:r w:rsidRPr="00F44D24">
              <w:rPr>
                <w:rFonts w:ascii="Noto Sans" w:hAnsi="Noto Sans" w:cs="Noto Sans"/>
                <w:sz w:val="16"/>
                <w:szCs w:val="16"/>
                <w:lang w:val="es-ES_tradnl"/>
              </w:rPr>
              <w:t>Para este aspecto, el puntaje establecido es de 0.</w:t>
            </w:r>
            <w:r>
              <w:rPr>
                <w:rFonts w:ascii="Noto Sans" w:hAnsi="Noto Sans" w:cs="Noto Sans"/>
                <w:sz w:val="16"/>
                <w:szCs w:val="16"/>
                <w:lang w:val="es-ES_tradnl"/>
              </w:rPr>
              <w:t>4</w:t>
            </w:r>
            <w:r w:rsidRPr="00F44D24">
              <w:rPr>
                <w:rFonts w:ascii="Noto Sans" w:hAnsi="Noto Sans" w:cs="Noto Sans"/>
                <w:sz w:val="16"/>
                <w:szCs w:val="16"/>
                <w:lang w:val="es-ES_tradnl"/>
              </w:rPr>
              <w:t xml:space="preserve"> puntos de 4 puntos.</w:t>
            </w:r>
          </w:p>
          <w:p w14:paraId="297AB9B9" w14:textId="4E69804C" w:rsidR="008B0CCC" w:rsidRPr="00F44D24" w:rsidRDefault="008B0CCC" w:rsidP="00564B42">
            <w:pPr>
              <w:pStyle w:val="Prrafodelista"/>
              <w:numPr>
                <w:ilvl w:val="0"/>
                <w:numId w:val="14"/>
              </w:numPr>
              <w:spacing w:after="0" w:line="240" w:lineRule="auto"/>
              <w:jc w:val="both"/>
              <w:rPr>
                <w:rFonts w:ascii="Noto Sans" w:hAnsi="Noto Sans" w:cs="Noto Sans"/>
                <w:sz w:val="16"/>
                <w:szCs w:val="16"/>
              </w:rPr>
            </w:pPr>
            <w:r w:rsidRPr="00F44D24">
              <w:rPr>
                <w:rFonts w:ascii="Noto Sans" w:hAnsi="Noto Sans" w:cs="Noto Sans"/>
                <w:b/>
                <w:bCs/>
                <w:sz w:val="16"/>
                <w:szCs w:val="16"/>
              </w:rPr>
              <w:t>1 Líder de Estabilización de Procesos</w:t>
            </w:r>
            <w:r w:rsidRPr="00F44D24">
              <w:rPr>
                <w:rFonts w:ascii="Noto Sans" w:hAnsi="Noto Sans" w:cs="Noto Sans"/>
                <w:sz w:val="16"/>
                <w:szCs w:val="16"/>
              </w:rPr>
              <w:t xml:space="preserve">, que cuente con al menos una de las siguientes certificaciones: PL/SQL, Base de Datos, MySQL. </w:t>
            </w:r>
            <w:r w:rsidRPr="00F44D24">
              <w:rPr>
                <w:rFonts w:ascii="Noto Sans" w:hAnsi="Noto Sans" w:cs="Noto Sans"/>
                <w:sz w:val="16"/>
                <w:szCs w:val="16"/>
                <w:lang w:val="es-ES_tradnl"/>
              </w:rPr>
              <w:t>Para este aspecto, el puntaje establecido es de 0.3 puntos de 4 puntos.</w:t>
            </w:r>
          </w:p>
          <w:p w14:paraId="6433AAD2" w14:textId="20033C55" w:rsidR="008B0CCC" w:rsidRPr="00F44D24" w:rsidRDefault="008B0CCC" w:rsidP="00564B42">
            <w:pPr>
              <w:pStyle w:val="Prrafodelista"/>
              <w:numPr>
                <w:ilvl w:val="0"/>
                <w:numId w:val="14"/>
              </w:numPr>
              <w:spacing w:after="0" w:line="240" w:lineRule="auto"/>
              <w:jc w:val="both"/>
              <w:rPr>
                <w:rFonts w:ascii="Noto Sans" w:hAnsi="Noto Sans" w:cs="Noto Sans"/>
                <w:sz w:val="16"/>
                <w:szCs w:val="16"/>
              </w:rPr>
            </w:pPr>
            <w:r w:rsidRPr="00F44D24">
              <w:rPr>
                <w:rFonts w:ascii="Noto Sans" w:hAnsi="Noto Sans" w:cs="Noto Sans"/>
                <w:b/>
                <w:sz w:val="16"/>
                <w:szCs w:val="16"/>
              </w:rPr>
              <w:t>9 Consultores Senior PeopleSoft (4 fijos y 5 variables)</w:t>
            </w:r>
            <w:r w:rsidRPr="00F44D24">
              <w:rPr>
                <w:rFonts w:ascii="Noto Sans" w:hAnsi="Noto Sans" w:cs="Noto Sans"/>
                <w:sz w:val="16"/>
                <w:szCs w:val="16"/>
              </w:rPr>
              <w:t>, que cuente</w:t>
            </w:r>
            <w:r w:rsidR="00517F04">
              <w:rPr>
                <w:rFonts w:ascii="Noto Sans" w:hAnsi="Noto Sans" w:cs="Noto Sans"/>
                <w:sz w:val="16"/>
                <w:szCs w:val="16"/>
              </w:rPr>
              <w:t>n</w:t>
            </w:r>
            <w:r w:rsidRPr="00F44D24">
              <w:rPr>
                <w:rFonts w:ascii="Noto Sans" w:hAnsi="Noto Sans" w:cs="Noto Sans"/>
                <w:sz w:val="16"/>
                <w:szCs w:val="16"/>
              </w:rPr>
              <w:t xml:space="preserve"> con una certificación en Oracle (PeopleSoft) o diplomado/cursos especializados en módulos financieros de ERP. </w:t>
            </w:r>
            <w:r w:rsidR="00517F04">
              <w:rPr>
                <w:rFonts w:ascii="Noto Sans" w:hAnsi="Noto Sans" w:cs="Noto Sans"/>
                <w:sz w:val="16"/>
                <w:szCs w:val="16"/>
              </w:rPr>
              <w:t>P</w:t>
            </w:r>
            <w:r w:rsidRPr="00F44D24">
              <w:rPr>
                <w:rFonts w:ascii="Noto Sans" w:hAnsi="Noto Sans" w:cs="Noto Sans"/>
                <w:bCs/>
                <w:sz w:val="16"/>
                <w:szCs w:val="16"/>
                <w:lang w:val="es-ES_tradnl"/>
              </w:rPr>
              <w:t xml:space="preserve">ara este aspecto, el puntaje total establecido es de 0.297 puntos de 4 puntos. </w:t>
            </w:r>
            <w:r w:rsidRPr="00F44D24">
              <w:rPr>
                <w:rFonts w:ascii="Noto Sans" w:hAnsi="Noto Sans" w:cs="Noto Sans"/>
                <w:bCs/>
                <w:sz w:val="16"/>
                <w:szCs w:val="16"/>
              </w:rPr>
              <w:t>P</w:t>
            </w:r>
            <w:r w:rsidRPr="00F44D24">
              <w:rPr>
                <w:rFonts w:ascii="Noto Sans" w:hAnsi="Noto Sans" w:cs="Noto Sans"/>
                <w:bCs/>
                <w:sz w:val="16"/>
                <w:szCs w:val="16"/>
                <w:lang w:val="es-ES_tradnl"/>
              </w:rPr>
              <w:t xml:space="preserve">ara este aspecto, </w:t>
            </w:r>
            <w:r>
              <w:rPr>
                <w:rFonts w:ascii="Noto Sans" w:hAnsi="Noto Sans" w:cs="Noto Sans"/>
                <w:bCs/>
                <w:sz w:val="16"/>
                <w:szCs w:val="16"/>
                <w:lang w:val="es-ES_tradnl"/>
              </w:rPr>
              <w:t>s</w:t>
            </w:r>
            <w:proofErr w:type="spellStart"/>
            <w:r w:rsidRPr="00EB34A7">
              <w:rPr>
                <w:rFonts w:ascii="Noto Sans" w:hAnsi="Noto Sans" w:cs="Noto Sans"/>
                <w:bCs/>
                <w:sz w:val="16"/>
                <w:szCs w:val="16"/>
              </w:rPr>
              <w:t>e</w:t>
            </w:r>
            <w:proofErr w:type="spellEnd"/>
            <w:r w:rsidRPr="00EB34A7">
              <w:rPr>
                <w:rFonts w:ascii="Noto Sans" w:hAnsi="Noto Sans" w:cs="Noto Sans"/>
                <w:bCs/>
                <w:sz w:val="16"/>
                <w:szCs w:val="16"/>
              </w:rPr>
              <w:t xml:space="preserve"> otorgará la parte proporcional de los</w:t>
            </w:r>
            <w:r>
              <w:rPr>
                <w:rFonts w:ascii="Noto Sans" w:hAnsi="Noto Sans" w:cs="Noto Sans"/>
                <w:bCs/>
                <w:sz w:val="16"/>
                <w:szCs w:val="16"/>
              </w:rPr>
              <w:t xml:space="preserve"> perfiles</w:t>
            </w:r>
            <w:r w:rsidRPr="00EB34A7">
              <w:rPr>
                <w:rFonts w:ascii="Noto Sans" w:hAnsi="Noto Sans" w:cs="Noto Sans"/>
                <w:bCs/>
                <w:sz w:val="16"/>
                <w:szCs w:val="16"/>
              </w:rPr>
              <w:t xml:space="preserve"> que se acrediten</w:t>
            </w:r>
            <w:r>
              <w:rPr>
                <w:rFonts w:ascii="Noto Sans" w:hAnsi="Noto Sans" w:cs="Noto Sans"/>
                <w:bCs/>
                <w:sz w:val="16"/>
                <w:szCs w:val="16"/>
              </w:rPr>
              <w:t>,</w:t>
            </w:r>
            <w:r w:rsidRPr="00F44D24">
              <w:rPr>
                <w:rFonts w:ascii="Noto Sans" w:hAnsi="Noto Sans" w:cs="Noto Sans"/>
                <w:bCs/>
                <w:sz w:val="16"/>
                <w:szCs w:val="16"/>
                <w:lang w:val="es-ES_tradnl"/>
              </w:rPr>
              <w:t xml:space="preserve"> el puntaje establecido es de 0.033 puntos para cada consultor, por lo que se establece un total de 0.297 puntos en caso de que se acrediten los nueve consultores senior.</w:t>
            </w:r>
          </w:p>
          <w:p w14:paraId="2D2D3878" w14:textId="118353E4" w:rsidR="008B0CCC" w:rsidRPr="00F44D24" w:rsidRDefault="008B0CCC" w:rsidP="00564B42">
            <w:pPr>
              <w:pStyle w:val="Prrafodelista"/>
              <w:numPr>
                <w:ilvl w:val="0"/>
                <w:numId w:val="14"/>
              </w:numPr>
              <w:spacing w:after="0" w:line="240" w:lineRule="auto"/>
              <w:jc w:val="both"/>
              <w:rPr>
                <w:rFonts w:ascii="Noto Sans" w:hAnsi="Noto Sans" w:cs="Noto Sans"/>
                <w:sz w:val="16"/>
                <w:szCs w:val="16"/>
                <w:lang w:val="es-ES_tradnl"/>
              </w:rPr>
            </w:pPr>
            <w:r w:rsidRPr="00F44D24">
              <w:rPr>
                <w:rFonts w:ascii="Noto Sans" w:hAnsi="Noto Sans" w:cs="Noto Sans"/>
                <w:b/>
                <w:bCs/>
                <w:sz w:val="16"/>
                <w:szCs w:val="16"/>
              </w:rPr>
              <w:t>1 Líder del Equipo Consultivo Funcional</w:t>
            </w:r>
            <w:r w:rsidRPr="00F44D24">
              <w:rPr>
                <w:rFonts w:ascii="Noto Sans" w:hAnsi="Noto Sans" w:cs="Noto Sans"/>
                <w:sz w:val="16"/>
                <w:szCs w:val="16"/>
              </w:rPr>
              <w:t xml:space="preserve">, que cuente con </w:t>
            </w:r>
            <w:r w:rsidR="00947227">
              <w:rPr>
                <w:rFonts w:ascii="Noto Sans" w:hAnsi="Noto Sans" w:cs="Noto Sans"/>
                <w:sz w:val="16"/>
                <w:szCs w:val="16"/>
              </w:rPr>
              <w:t xml:space="preserve">al menos uno de los siguientes </w:t>
            </w:r>
            <w:r w:rsidRPr="00F44D24">
              <w:rPr>
                <w:rFonts w:ascii="Noto Sans" w:hAnsi="Noto Sans" w:cs="Noto Sans"/>
                <w:sz w:val="16"/>
                <w:szCs w:val="16"/>
              </w:rPr>
              <w:t>cursos o certificaciones</w:t>
            </w:r>
            <w:r w:rsidR="00947227">
              <w:rPr>
                <w:rFonts w:ascii="Noto Sans" w:hAnsi="Noto Sans" w:cs="Noto Sans"/>
                <w:sz w:val="16"/>
                <w:szCs w:val="16"/>
              </w:rPr>
              <w:t>:</w:t>
            </w:r>
            <w:r w:rsidRPr="00F44D24">
              <w:rPr>
                <w:rFonts w:ascii="Noto Sans" w:hAnsi="Noto Sans" w:cs="Noto Sans"/>
                <w:sz w:val="16"/>
                <w:szCs w:val="16"/>
              </w:rPr>
              <w:t xml:space="preserve"> </w:t>
            </w:r>
            <w:r w:rsidR="00517F04">
              <w:rPr>
                <w:rFonts w:ascii="Noto Sans" w:hAnsi="Noto Sans" w:cs="Noto Sans"/>
                <w:sz w:val="16"/>
                <w:szCs w:val="16"/>
              </w:rPr>
              <w:t xml:space="preserve">Gestión de Proyectos, </w:t>
            </w:r>
            <w:r w:rsidRPr="00F44D24">
              <w:rPr>
                <w:rFonts w:ascii="Noto Sans" w:hAnsi="Noto Sans" w:cs="Noto Sans"/>
                <w:sz w:val="16"/>
                <w:szCs w:val="16"/>
              </w:rPr>
              <w:t>Logística, Cadena de Suministro, Compras Públicas</w:t>
            </w:r>
            <w:r w:rsidR="00947227">
              <w:rPr>
                <w:rFonts w:ascii="Noto Sans" w:hAnsi="Noto Sans" w:cs="Noto Sans"/>
                <w:sz w:val="16"/>
                <w:szCs w:val="16"/>
              </w:rPr>
              <w:t>,</w:t>
            </w:r>
            <w:r w:rsidRPr="00F44D24">
              <w:rPr>
                <w:rFonts w:ascii="Noto Sans" w:hAnsi="Noto Sans" w:cs="Noto Sans"/>
                <w:sz w:val="16"/>
                <w:szCs w:val="16"/>
              </w:rPr>
              <w:t xml:space="preserve"> Auditoría</w:t>
            </w:r>
            <w:r w:rsidR="00947227">
              <w:rPr>
                <w:rFonts w:ascii="Noto Sans" w:hAnsi="Noto Sans" w:cs="Noto Sans"/>
                <w:sz w:val="16"/>
                <w:szCs w:val="16"/>
              </w:rPr>
              <w:t xml:space="preserve"> o</w:t>
            </w:r>
            <w:r w:rsidRPr="00F44D24">
              <w:rPr>
                <w:rFonts w:ascii="Noto Sans" w:hAnsi="Noto Sans" w:cs="Noto Sans"/>
                <w:sz w:val="16"/>
                <w:szCs w:val="16"/>
              </w:rPr>
              <w:t xml:space="preserve"> Reingeniería de Procesos. </w:t>
            </w:r>
            <w:r w:rsidRPr="00F44D24">
              <w:rPr>
                <w:rFonts w:ascii="Noto Sans" w:hAnsi="Noto Sans" w:cs="Noto Sans"/>
                <w:sz w:val="16"/>
                <w:szCs w:val="16"/>
                <w:lang w:val="es-ES_tradnl"/>
              </w:rPr>
              <w:t>Para este aspecto, el puntaje establecido es de 0.3 puntos de 4 puntos.</w:t>
            </w:r>
          </w:p>
          <w:p w14:paraId="3ADC28F0" w14:textId="7F5FA95E" w:rsidR="008B0CCC" w:rsidRPr="00F44D24" w:rsidRDefault="008B0CCC" w:rsidP="00564B42">
            <w:pPr>
              <w:pStyle w:val="Prrafodelista"/>
              <w:numPr>
                <w:ilvl w:val="0"/>
                <w:numId w:val="14"/>
              </w:numPr>
              <w:spacing w:after="0" w:line="240" w:lineRule="auto"/>
              <w:jc w:val="both"/>
              <w:rPr>
                <w:rFonts w:ascii="Noto Sans" w:hAnsi="Noto Sans" w:cs="Noto Sans"/>
                <w:sz w:val="16"/>
                <w:szCs w:val="16"/>
                <w:lang w:val="es-ES_tradnl"/>
              </w:rPr>
            </w:pPr>
            <w:r w:rsidRPr="00F44D24">
              <w:rPr>
                <w:rFonts w:ascii="Noto Sans" w:hAnsi="Noto Sans" w:cs="Noto Sans"/>
                <w:b/>
                <w:bCs/>
                <w:sz w:val="16"/>
                <w:szCs w:val="16"/>
              </w:rPr>
              <w:t>3 Consultores Senior Funcional</w:t>
            </w:r>
            <w:r w:rsidRPr="00F44D24">
              <w:rPr>
                <w:rFonts w:ascii="Noto Sans" w:hAnsi="Noto Sans" w:cs="Noto Sans"/>
                <w:sz w:val="16"/>
                <w:szCs w:val="16"/>
              </w:rPr>
              <w:t>, que cuente</w:t>
            </w:r>
            <w:r w:rsidR="003C42AA">
              <w:rPr>
                <w:rFonts w:ascii="Noto Sans" w:hAnsi="Noto Sans" w:cs="Noto Sans"/>
                <w:sz w:val="16"/>
                <w:szCs w:val="16"/>
              </w:rPr>
              <w:t>n</w:t>
            </w:r>
            <w:r w:rsidRPr="00F44D24">
              <w:rPr>
                <w:rFonts w:ascii="Noto Sans" w:hAnsi="Noto Sans" w:cs="Noto Sans"/>
                <w:sz w:val="16"/>
                <w:szCs w:val="16"/>
              </w:rPr>
              <w:t xml:space="preserve"> con </w:t>
            </w:r>
            <w:r w:rsidR="003529A8">
              <w:rPr>
                <w:rFonts w:ascii="Noto Sans" w:hAnsi="Noto Sans" w:cs="Noto Sans"/>
                <w:sz w:val="16"/>
                <w:szCs w:val="16"/>
              </w:rPr>
              <w:t xml:space="preserve">al menos 2 </w:t>
            </w:r>
            <w:r w:rsidRPr="00F44D24">
              <w:rPr>
                <w:rFonts w:ascii="Noto Sans" w:hAnsi="Noto Sans" w:cs="Noto Sans"/>
                <w:sz w:val="16"/>
                <w:szCs w:val="16"/>
              </w:rPr>
              <w:t xml:space="preserve">cursos o certificaciones </w:t>
            </w:r>
            <w:r w:rsidR="00947227">
              <w:rPr>
                <w:rFonts w:ascii="Noto Sans" w:hAnsi="Noto Sans" w:cs="Noto Sans"/>
                <w:sz w:val="16"/>
                <w:szCs w:val="16"/>
              </w:rPr>
              <w:t>vigente</w:t>
            </w:r>
            <w:r w:rsidR="003C42AA">
              <w:rPr>
                <w:rFonts w:ascii="Noto Sans" w:hAnsi="Noto Sans" w:cs="Noto Sans"/>
                <w:sz w:val="16"/>
                <w:szCs w:val="16"/>
              </w:rPr>
              <w:t>s</w:t>
            </w:r>
            <w:r w:rsidR="00947227">
              <w:rPr>
                <w:rFonts w:ascii="Noto Sans" w:hAnsi="Noto Sans" w:cs="Noto Sans"/>
                <w:sz w:val="16"/>
                <w:szCs w:val="16"/>
              </w:rPr>
              <w:t xml:space="preserve"> </w:t>
            </w:r>
            <w:r w:rsidRPr="00F44D24">
              <w:rPr>
                <w:rFonts w:ascii="Noto Sans" w:hAnsi="Noto Sans" w:cs="Noto Sans"/>
                <w:sz w:val="16"/>
                <w:szCs w:val="16"/>
              </w:rPr>
              <w:t xml:space="preserve">en gestión de procesos y/o gestión de proyectos. </w:t>
            </w:r>
            <w:r w:rsidRPr="00F44D24">
              <w:rPr>
                <w:rFonts w:ascii="Noto Sans" w:hAnsi="Noto Sans" w:cs="Noto Sans"/>
                <w:bCs/>
                <w:sz w:val="16"/>
                <w:szCs w:val="16"/>
                <w:lang w:val="es-ES_tradnl"/>
              </w:rPr>
              <w:t xml:space="preserve">Para este aspecto, el puntaje total establecido es de 0.303 puntos de 4 puntos. </w:t>
            </w:r>
            <w:r w:rsidRPr="00F44D24">
              <w:rPr>
                <w:rFonts w:ascii="Noto Sans" w:hAnsi="Noto Sans" w:cs="Noto Sans"/>
                <w:bCs/>
                <w:sz w:val="16"/>
                <w:szCs w:val="16"/>
              </w:rPr>
              <w:t>P</w:t>
            </w:r>
            <w:r w:rsidRPr="00F44D24">
              <w:rPr>
                <w:rFonts w:ascii="Noto Sans" w:hAnsi="Noto Sans" w:cs="Noto Sans"/>
                <w:bCs/>
                <w:sz w:val="16"/>
                <w:szCs w:val="16"/>
                <w:lang w:val="es-ES_tradnl"/>
              </w:rPr>
              <w:t xml:space="preserve">ara este aspecto, </w:t>
            </w:r>
            <w:r>
              <w:rPr>
                <w:rFonts w:ascii="Noto Sans" w:hAnsi="Noto Sans" w:cs="Noto Sans"/>
                <w:bCs/>
                <w:sz w:val="16"/>
                <w:szCs w:val="16"/>
                <w:lang w:val="es-ES_tradnl"/>
              </w:rPr>
              <w:t>s</w:t>
            </w:r>
            <w:proofErr w:type="spellStart"/>
            <w:r w:rsidRPr="00EB34A7">
              <w:rPr>
                <w:rFonts w:ascii="Noto Sans" w:hAnsi="Noto Sans" w:cs="Noto Sans"/>
                <w:bCs/>
                <w:sz w:val="16"/>
                <w:szCs w:val="16"/>
              </w:rPr>
              <w:t>e</w:t>
            </w:r>
            <w:proofErr w:type="spellEnd"/>
            <w:r w:rsidRPr="00EB34A7">
              <w:rPr>
                <w:rFonts w:ascii="Noto Sans" w:hAnsi="Noto Sans" w:cs="Noto Sans"/>
                <w:bCs/>
                <w:sz w:val="16"/>
                <w:szCs w:val="16"/>
              </w:rPr>
              <w:t xml:space="preserve"> </w:t>
            </w:r>
            <w:r w:rsidRPr="00EB34A7">
              <w:rPr>
                <w:rFonts w:ascii="Noto Sans" w:hAnsi="Noto Sans" w:cs="Noto Sans"/>
                <w:bCs/>
                <w:sz w:val="16"/>
                <w:szCs w:val="16"/>
              </w:rPr>
              <w:lastRenderedPageBreak/>
              <w:t>otorgará la parte proporcional de los</w:t>
            </w:r>
            <w:r>
              <w:rPr>
                <w:rFonts w:ascii="Noto Sans" w:hAnsi="Noto Sans" w:cs="Noto Sans"/>
                <w:bCs/>
                <w:sz w:val="16"/>
                <w:szCs w:val="16"/>
              </w:rPr>
              <w:t xml:space="preserve"> perfiles</w:t>
            </w:r>
            <w:r w:rsidRPr="00EB34A7">
              <w:rPr>
                <w:rFonts w:ascii="Noto Sans" w:hAnsi="Noto Sans" w:cs="Noto Sans"/>
                <w:bCs/>
                <w:sz w:val="16"/>
                <w:szCs w:val="16"/>
              </w:rPr>
              <w:t xml:space="preserve"> que se acrediten</w:t>
            </w:r>
            <w:r>
              <w:rPr>
                <w:rFonts w:ascii="Noto Sans" w:hAnsi="Noto Sans" w:cs="Noto Sans"/>
                <w:bCs/>
                <w:sz w:val="16"/>
                <w:szCs w:val="16"/>
              </w:rPr>
              <w:t>,</w:t>
            </w:r>
            <w:r w:rsidRPr="00F44D24">
              <w:rPr>
                <w:rFonts w:ascii="Noto Sans" w:hAnsi="Noto Sans" w:cs="Noto Sans"/>
                <w:bCs/>
                <w:sz w:val="16"/>
                <w:szCs w:val="16"/>
                <w:lang w:val="es-ES_tradnl"/>
              </w:rPr>
              <w:t xml:space="preserve"> el puntaje establecido es de 0.101 punto para cada consultor, por lo que se establece un total de 0.303 puntos en caso de que se acrediten los tres consultores.</w:t>
            </w:r>
          </w:p>
          <w:p w14:paraId="40C29AC5" w14:textId="77777777" w:rsidR="00AD0171" w:rsidRDefault="00AD0171" w:rsidP="00564B42">
            <w:pPr>
              <w:spacing w:after="0" w:line="240" w:lineRule="auto"/>
              <w:jc w:val="both"/>
              <w:rPr>
                <w:rFonts w:ascii="Noto Sans" w:hAnsi="Noto Sans" w:cs="Noto Sans"/>
                <w:sz w:val="16"/>
                <w:szCs w:val="16"/>
                <w:lang w:val="es-ES_tradnl"/>
              </w:rPr>
            </w:pPr>
          </w:p>
          <w:p w14:paraId="2B1B54C2" w14:textId="287F8FF6" w:rsidR="008B0CCC" w:rsidRPr="00F44D24" w:rsidRDefault="008B0CCC" w:rsidP="00564B42">
            <w:pPr>
              <w:spacing w:after="0" w:line="240" w:lineRule="auto"/>
              <w:jc w:val="both"/>
              <w:rPr>
                <w:rFonts w:ascii="Noto Sans" w:hAnsi="Noto Sans" w:cs="Noto Sans"/>
                <w:sz w:val="16"/>
                <w:szCs w:val="16"/>
                <w:lang w:val="es-ES_tradnl"/>
              </w:rPr>
            </w:pPr>
            <w:r w:rsidRPr="00F44D24">
              <w:rPr>
                <w:rFonts w:ascii="Noto Sans" w:hAnsi="Noto Sans" w:cs="Noto Sans"/>
                <w:sz w:val="16"/>
                <w:szCs w:val="16"/>
                <w:lang w:val="es-ES_tradnl"/>
              </w:rPr>
              <w:t>Es indispensable que los certificados estén vigentes de lo contrario, no se otorgarán puntos.</w:t>
            </w:r>
          </w:p>
          <w:p w14:paraId="528F5A96" w14:textId="77777777" w:rsidR="008B0CCC" w:rsidRPr="00F44D24" w:rsidRDefault="008B0CCC" w:rsidP="00564B42">
            <w:pPr>
              <w:spacing w:after="0" w:line="240" w:lineRule="auto"/>
              <w:jc w:val="both"/>
              <w:rPr>
                <w:rFonts w:ascii="Noto Sans" w:hAnsi="Noto Sans" w:cs="Noto Sans"/>
                <w:sz w:val="16"/>
                <w:szCs w:val="16"/>
                <w:lang w:val="es-ES_tradnl"/>
              </w:rPr>
            </w:pPr>
            <w:r w:rsidRPr="00F44D24">
              <w:rPr>
                <w:rFonts w:ascii="Noto Sans" w:hAnsi="Noto Sans" w:cs="Noto Sans"/>
                <w:sz w:val="16"/>
                <w:szCs w:val="16"/>
              </w:rPr>
              <w:t>L</w:t>
            </w:r>
            <w:r w:rsidRPr="00F44D24">
              <w:rPr>
                <w:rFonts w:ascii="Noto Sans" w:hAnsi="Noto Sans" w:cs="Noto Sans"/>
                <w:sz w:val="16"/>
                <w:szCs w:val="16"/>
                <w:lang w:val="es-ES_tradnl"/>
              </w:rPr>
              <w:t>os certificados deberán presentarse en copia digital o simple, con carta</w:t>
            </w:r>
            <w:r w:rsidRPr="00F44D24">
              <w:rPr>
                <w:rFonts w:ascii="Noto Sans" w:hAnsi="Noto Sans" w:cs="Noto Sans"/>
                <w:sz w:val="16"/>
                <w:szCs w:val="16"/>
              </w:rPr>
              <w:t xml:space="preserve"> estableciendo</w:t>
            </w:r>
            <w:r w:rsidRPr="00F44D24">
              <w:rPr>
                <w:rFonts w:ascii="Noto Sans" w:hAnsi="Noto Sans" w:cs="Noto Sans"/>
                <w:sz w:val="16"/>
                <w:szCs w:val="16"/>
                <w:lang w:val="es-ES_tradnl"/>
              </w:rPr>
              <w:t xml:space="preserve"> que los documentos son fidedignos y copia fiel de los documentos originales.</w:t>
            </w:r>
          </w:p>
          <w:p w14:paraId="60930A9A" w14:textId="77777777" w:rsidR="008B0CCC" w:rsidRPr="00F44D24" w:rsidRDefault="008B0CCC" w:rsidP="00564B42">
            <w:pPr>
              <w:spacing w:after="0" w:line="240" w:lineRule="auto"/>
              <w:jc w:val="both"/>
              <w:rPr>
                <w:rFonts w:ascii="Noto Sans" w:eastAsia="MS Mincho" w:hAnsi="Noto Sans" w:cs="Noto Sans"/>
                <w:sz w:val="16"/>
                <w:szCs w:val="16"/>
                <w:lang w:val="es-ES_tradnl"/>
              </w:rPr>
            </w:pPr>
          </w:p>
        </w:tc>
        <w:tc>
          <w:tcPr>
            <w:tcW w:w="1112" w:type="dxa"/>
            <w:tcBorders>
              <w:top w:val="nil"/>
              <w:left w:val="nil"/>
              <w:bottom w:val="single" w:sz="8" w:space="0" w:color="auto"/>
              <w:right w:val="single" w:sz="8" w:space="0" w:color="auto"/>
            </w:tcBorders>
            <w:tcMar>
              <w:top w:w="0" w:type="dxa"/>
              <w:left w:w="108" w:type="dxa"/>
              <w:bottom w:w="0" w:type="dxa"/>
              <w:right w:w="108" w:type="dxa"/>
            </w:tcMar>
          </w:tcPr>
          <w:p w14:paraId="040A952F" w14:textId="77777777" w:rsidR="008B0CCC" w:rsidRPr="00F44D24" w:rsidRDefault="008B0CCC" w:rsidP="00564B42">
            <w:pPr>
              <w:spacing w:after="0" w:line="240" w:lineRule="auto"/>
              <w:jc w:val="center"/>
              <w:rPr>
                <w:rFonts w:ascii="Noto Sans" w:eastAsia="MS Mincho" w:hAnsi="Noto Sans" w:cs="Noto Sans"/>
                <w:sz w:val="16"/>
                <w:szCs w:val="16"/>
                <w:lang w:val="es-ES_tradnl"/>
              </w:rPr>
            </w:pPr>
          </w:p>
          <w:p w14:paraId="2509DA62" w14:textId="54BB19DA" w:rsidR="008B0CCC" w:rsidRPr="00F44D24" w:rsidRDefault="008B0CCC" w:rsidP="00564B42">
            <w:pPr>
              <w:spacing w:after="0" w:line="240" w:lineRule="auto"/>
              <w:jc w:val="center"/>
              <w:rPr>
                <w:rFonts w:ascii="Noto Sans" w:eastAsia="MS Mincho" w:hAnsi="Noto Sans" w:cs="Noto Sans"/>
                <w:sz w:val="16"/>
                <w:szCs w:val="16"/>
                <w:lang w:val="es-ES_tradnl"/>
              </w:rPr>
            </w:pPr>
          </w:p>
          <w:p w14:paraId="060B9ED2" w14:textId="77777777" w:rsidR="008B0CCC" w:rsidRPr="00F44D24" w:rsidRDefault="008B0CCC" w:rsidP="00564B42">
            <w:pPr>
              <w:spacing w:after="0" w:line="240" w:lineRule="auto"/>
              <w:jc w:val="center"/>
              <w:rPr>
                <w:rFonts w:ascii="Noto Sans" w:eastAsia="MS Mincho" w:hAnsi="Noto Sans" w:cs="Noto Sans"/>
                <w:sz w:val="16"/>
                <w:szCs w:val="16"/>
                <w:lang w:val="es-ES_tradnl"/>
              </w:rPr>
            </w:pPr>
          </w:p>
        </w:tc>
      </w:tr>
      <w:tr w:rsidR="008B0CCC" w:rsidRPr="00F44D24" w14:paraId="22F16DFF" w14:textId="77777777" w:rsidTr="00564B42">
        <w:trPr>
          <w:jc w:val="center"/>
        </w:trPr>
        <w:tc>
          <w:tcPr>
            <w:tcW w:w="8953" w:type="dxa"/>
            <w:tcBorders>
              <w:top w:val="single" w:sz="4" w:space="0" w:color="auto"/>
              <w:left w:val="single" w:sz="4" w:space="0" w:color="auto"/>
              <w:bottom w:val="single" w:sz="4" w:space="0" w:color="auto"/>
              <w:right w:val="single" w:sz="8" w:space="0" w:color="auto"/>
            </w:tcBorders>
            <w:shd w:val="clear" w:color="auto" w:fill="00765E"/>
            <w:tcMar>
              <w:top w:w="0" w:type="dxa"/>
              <w:left w:w="108" w:type="dxa"/>
              <w:bottom w:w="0" w:type="dxa"/>
              <w:right w:w="108" w:type="dxa"/>
            </w:tcMar>
            <w:vAlign w:val="center"/>
            <w:hideMark/>
          </w:tcPr>
          <w:p w14:paraId="3FAA235D" w14:textId="77777777" w:rsidR="008B0CCC" w:rsidRPr="00F44D24" w:rsidRDefault="008B0CCC" w:rsidP="00564B42">
            <w:pPr>
              <w:spacing w:after="0" w:line="240" w:lineRule="auto"/>
              <w:jc w:val="center"/>
              <w:rPr>
                <w:rFonts w:ascii="Noto Sans" w:hAnsi="Noto Sans" w:cs="Noto Sans"/>
                <w:b/>
                <w:bCs/>
                <w:color w:val="FFFFFF" w:themeColor="background1"/>
                <w:sz w:val="16"/>
                <w:szCs w:val="16"/>
              </w:rPr>
            </w:pPr>
            <w:r w:rsidRPr="00F44D24">
              <w:rPr>
                <w:rFonts w:ascii="Noto Sans" w:hAnsi="Noto Sans" w:cs="Noto Sans"/>
                <w:b/>
                <w:bCs/>
                <w:color w:val="FFFFFF" w:themeColor="background1"/>
                <w:sz w:val="16"/>
                <w:szCs w:val="16"/>
              </w:rPr>
              <w:t>SUBRUBRO</w:t>
            </w:r>
          </w:p>
        </w:tc>
        <w:tc>
          <w:tcPr>
            <w:tcW w:w="1112" w:type="dxa"/>
            <w:tcBorders>
              <w:top w:val="single" w:sz="4" w:space="0" w:color="auto"/>
              <w:left w:val="nil"/>
              <w:bottom w:val="single" w:sz="4" w:space="0" w:color="auto"/>
              <w:right w:val="single" w:sz="4" w:space="0" w:color="auto"/>
            </w:tcBorders>
            <w:shd w:val="clear" w:color="auto" w:fill="00765E"/>
            <w:tcMar>
              <w:top w:w="0" w:type="dxa"/>
              <w:left w:w="108" w:type="dxa"/>
              <w:bottom w:w="0" w:type="dxa"/>
              <w:right w:w="108" w:type="dxa"/>
            </w:tcMar>
            <w:vAlign w:val="center"/>
            <w:hideMark/>
          </w:tcPr>
          <w:p w14:paraId="7D1B7F59" w14:textId="77777777" w:rsidR="008B0CCC" w:rsidRPr="00F44D24" w:rsidRDefault="008B0CCC" w:rsidP="00564B42">
            <w:pPr>
              <w:spacing w:after="0" w:line="240" w:lineRule="auto"/>
              <w:jc w:val="center"/>
              <w:rPr>
                <w:rFonts w:ascii="Noto Sans" w:hAnsi="Noto Sans" w:cs="Noto Sans"/>
                <w:b/>
                <w:bCs/>
                <w:color w:val="FFFFFF" w:themeColor="background1"/>
                <w:sz w:val="16"/>
                <w:szCs w:val="16"/>
              </w:rPr>
            </w:pPr>
            <w:r w:rsidRPr="00F44D24">
              <w:rPr>
                <w:rFonts w:ascii="Noto Sans" w:hAnsi="Noto Sans" w:cs="Noto Sans"/>
                <w:b/>
                <w:bCs/>
                <w:color w:val="FFFFFF" w:themeColor="background1"/>
                <w:sz w:val="16"/>
                <w:szCs w:val="16"/>
              </w:rPr>
              <w:t>Puntos</w:t>
            </w:r>
          </w:p>
        </w:tc>
      </w:tr>
      <w:tr w:rsidR="008B0CCC" w:rsidRPr="00F44D24" w14:paraId="3620CDF1" w14:textId="77777777" w:rsidTr="00564B42">
        <w:trPr>
          <w:trHeight w:val="254"/>
          <w:jc w:val="center"/>
        </w:trPr>
        <w:tc>
          <w:tcPr>
            <w:tcW w:w="8953" w:type="dxa"/>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tcPr>
          <w:p w14:paraId="2315A26F" w14:textId="77777777" w:rsidR="008B0CCC" w:rsidRPr="00F44D24" w:rsidRDefault="008B0CCC" w:rsidP="00564B42">
            <w:pPr>
              <w:pStyle w:val="Prrafodelista"/>
              <w:numPr>
                <w:ilvl w:val="0"/>
                <w:numId w:val="15"/>
              </w:numPr>
              <w:tabs>
                <w:tab w:val="left" w:pos="197"/>
              </w:tabs>
              <w:spacing w:after="0" w:line="240" w:lineRule="auto"/>
              <w:ind w:left="447" w:hanging="425"/>
              <w:contextualSpacing w:val="0"/>
              <w:rPr>
                <w:rFonts w:ascii="Noto Sans" w:hAnsi="Noto Sans" w:cs="Noto Sans"/>
                <w:b/>
                <w:i/>
                <w:sz w:val="16"/>
                <w:szCs w:val="16"/>
              </w:rPr>
            </w:pPr>
            <w:r w:rsidRPr="00F44D24">
              <w:rPr>
                <w:rFonts w:ascii="Noto Sans" w:hAnsi="Noto Sans" w:cs="Noto Sans"/>
                <w:b/>
                <w:i/>
                <w:sz w:val="16"/>
                <w:szCs w:val="16"/>
              </w:rPr>
              <w:t>Capacidad de recursos económicos y equipamiento</w:t>
            </w:r>
          </w:p>
        </w:tc>
        <w:tc>
          <w:tcPr>
            <w:tcW w:w="1112" w:type="dxa"/>
            <w:tcBorders>
              <w:top w:val="single" w:sz="4" w:space="0" w:color="auto"/>
              <w:left w:val="nil"/>
              <w:bottom w:val="single" w:sz="8" w:space="0" w:color="auto"/>
              <w:right w:val="single" w:sz="4" w:space="0" w:color="auto"/>
            </w:tcBorders>
            <w:tcMar>
              <w:top w:w="0" w:type="dxa"/>
              <w:left w:w="108" w:type="dxa"/>
              <w:bottom w:w="0" w:type="dxa"/>
              <w:right w:w="108" w:type="dxa"/>
            </w:tcMar>
          </w:tcPr>
          <w:p w14:paraId="10054B27" w14:textId="48217E44" w:rsidR="008B0CCC" w:rsidRPr="00F44D24" w:rsidRDefault="008B0CCC" w:rsidP="00564B42">
            <w:pPr>
              <w:spacing w:after="0" w:line="240" w:lineRule="auto"/>
              <w:jc w:val="center"/>
              <w:rPr>
                <w:rFonts w:ascii="Noto Sans" w:hAnsi="Noto Sans" w:cs="Noto Sans"/>
                <w:b/>
                <w:sz w:val="16"/>
                <w:szCs w:val="16"/>
              </w:rPr>
            </w:pPr>
          </w:p>
        </w:tc>
      </w:tr>
      <w:tr w:rsidR="008B0CCC" w:rsidRPr="00F44D24" w14:paraId="41F9ED4C" w14:textId="77777777" w:rsidTr="00564B42">
        <w:trPr>
          <w:trHeight w:val="1118"/>
          <w:jc w:val="center"/>
        </w:trPr>
        <w:tc>
          <w:tcPr>
            <w:tcW w:w="8953" w:type="dxa"/>
            <w:tcBorders>
              <w:top w:val="nil"/>
              <w:left w:val="single" w:sz="4" w:space="0" w:color="auto"/>
              <w:bottom w:val="single" w:sz="4" w:space="0" w:color="auto"/>
              <w:right w:val="single" w:sz="8" w:space="0" w:color="auto"/>
            </w:tcBorders>
            <w:tcMar>
              <w:top w:w="0" w:type="dxa"/>
              <w:left w:w="108" w:type="dxa"/>
              <w:bottom w:w="0" w:type="dxa"/>
              <w:right w:w="108" w:type="dxa"/>
            </w:tcMar>
            <w:vAlign w:val="center"/>
          </w:tcPr>
          <w:p w14:paraId="238967ED" w14:textId="77777777" w:rsidR="008B0CCC" w:rsidRPr="00F44D24" w:rsidRDefault="008B0CCC" w:rsidP="00564B42">
            <w:pPr>
              <w:pStyle w:val="Prrafodelista"/>
              <w:numPr>
                <w:ilvl w:val="6"/>
                <w:numId w:val="16"/>
              </w:numPr>
              <w:tabs>
                <w:tab w:val="left" w:pos="12"/>
              </w:tabs>
              <w:spacing w:after="0" w:line="240" w:lineRule="auto"/>
              <w:ind w:left="296" w:hanging="283"/>
              <w:contextualSpacing w:val="0"/>
              <w:rPr>
                <w:rFonts w:ascii="Noto Sans" w:hAnsi="Noto Sans" w:cs="Noto Sans"/>
                <w:b/>
                <w:sz w:val="16"/>
                <w:szCs w:val="16"/>
              </w:rPr>
            </w:pPr>
            <w:r w:rsidRPr="00F44D24">
              <w:rPr>
                <w:rFonts w:ascii="Noto Sans" w:hAnsi="Noto Sans" w:cs="Noto Sans"/>
                <w:b/>
                <w:sz w:val="16"/>
                <w:szCs w:val="16"/>
              </w:rPr>
              <w:t>Recursos económicos</w:t>
            </w:r>
          </w:p>
          <w:p w14:paraId="6964AC9D" w14:textId="77777777" w:rsidR="008B0CCC" w:rsidRPr="00F44D24" w:rsidRDefault="008B0CCC" w:rsidP="00564B42">
            <w:pPr>
              <w:pStyle w:val="Default"/>
              <w:jc w:val="both"/>
              <w:rPr>
                <w:rFonts w:ascii="Noto Sans" w:hAnsi="Noto Sans" w:cs="Noto Sans"/>
                <w:sz w:val="16"/>
                <w:szCs w:val="16"/>
              </w:rPr>
            </w:pPr>
            <w:r w:rsidRPr="00F44D24">
              <w:rPr>
                <w:rFonts w:ascii="Noto Sans" w:hAnsi="Noto Sans" w:cs="Noto Sans"/>
                <w:sz w:val="16"/>
                <w:szCs w:val="16"/>
              </w:rPr>
              <w:t xml:space="preserve">Para la obtención de puntos, los licitantes deberán acreditar ingresos acumulados </w:t>
            </w:r>
            <w:r w:rsidRPr="00F44D24">
              <w:rPr>
                <w:rFonts w:ascii="Noto Sans" w:hAnsi="Noto Sans" w:cs="Noto Sans"/>
                <w:color w:val="auto"/>
                <w:sz w:val="16"/>
                <w:szCs w:val="16"/>
                <w:lang w:val="es-MX"/>
              </w:rPr>
              <w:t>equivalentes hasta el veinte por ciento del monto total de su oferta</w:t>
            </w:r>
            <w:r w:rsidRPr="00F44D24">
              <w:rPr>
                <w:rFonts w:ascii="Noto Sans" w:hAnsi="Noto Sans" w:cs="Noto Sans"/>
                <w:sz w:val="16"/>
                <w:szCs w:val="16"/>
              </w:rPr>
              <w:t>, para lo cual deberán presentarse la última declaración fiscal anual y la última declaración fiscal provisional del Impuesto Sobre la Renta, presentadas por el licitante ante la SHCP.</w:t>
            </w:r>
          </w:p>
          <w:p w14:paraId="563EE1BE" w14:textId="77777777" w:rsidR="008B0CCC" w:rsidRPr="00F44D24" w:rsidRDefault="008B0CCC" w:rsidP="00564B42">
            <w:pPr>
              <w:pStyle w:val="Default"/>
              <w:jc w:val="both"/>
              <w:rPr>
                <w:rFonts w:ascii="Noto Sans" w:hAnsi="Noto Sans" w:cs="Noto Sans"/>
                <w:color w:val="auto"/>
                <w:sz w:val="16"/>
                <w:szCs w:val="16"/>
                <w:lang w:val="es-MX"/>
              </w:rPr>
            </w:pPr>
          </w:p>
        </w:tc>
        <w:tc>
          <w:tcPr>
            <w:tcW w:w="1112" w:type="dxa"/>
            <w:tcBorders>
              <w:top w:val="nil"/>
              <w:left w:val="nil"/>
              <w:bottom w:val="single" w:sz="4" w:space="0" w:color="auto"/>
              <w:right w:val="single" w:sz="4" w:space="0" w:color="auto"/>
            </w:tcBorders>
            <w:tcMar>
              <w:top w:w="0" w:type="dxa"/>
              <w:left w:w="108" w:type="dxa"/>
              <w:bottom w:w="0" w:type="dxa"/>
              <w:right w:w="108" w:type="dxa"/>
            </w:tcMar>
          </w:tcPr>
          <w:p w14:paraId="0F5B7090" w14:textId="77777777" w:rsidR="008B0CCC" w:rsidRPr="00F44D24" w:rsidRDefault="008B0CCC" w:rsidP="00564B42">
            <w:pPr>
              <w:spacing w:after="0" w:line="240" w:lineRule="auto"/>
              <w:jc w:val="center"/>
              <w:rPr>
                <w:rFonts w:ascii="Noto Sans" w:hAnsi="Noto Sans" w:cs="Noto Sans"/>
                <w:color w:val="000000"/>
                <w:sz w:val="16"/>
                <w:szCs w:val="16"/>
              </w:rPr>
            </w:pPr>
          </w:p>
        </w:tc>
      </w:tr>
      <w:tr w:rsidR="008B0CCC" w:rsidRPr="00F44D24" w14:paraId="4839FDD4" w14:textId="77777777" w:rsidTr="00564B42">
        <w:trPr>
          <w:trHeight w:val="2646"/>
          <w:jc w:val="center"/>
        </w:trPr>
        <w:tc>
          <w:tcPr>
            <w:tcW w:w="895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C116429" w14:textId="77777777" w:rsidR="008B0CCC" w:rsidRPr="00F44D24" w:rsidRDefault="008B0CCC" w:rsidP="00564B42">
            <w:pPr>
              <w:pStyle w:val="Prrafodelista"/>
              <w:numPr>
                <w:ilvl w:val="6"/>
                <w:numId w:val="16"/>
              </w:numPr>
              <w:tabs>
                <w:tab w:val="left" w:pos="12"/>
              </w:tabs>
              <w:spacing w:after="0" w:line="240" w:lineRule="auto"/>
              <w:ind w:left="296" w:hanging="283"/>
              <w:contextualSpacing w:val="0"/>
              <w:rPr>
                <w:rFonts w:ascii="Noto Sans" w:hAnsi="Noto Sans" w:cs="Noto Sans"/>
                <w:b/>
                <w:sz w:val="16"/>
                <w:szCs w:val="16"/>
              </w:rPr>
            </w:pPr>
            <w:r w:rsidRPr="00F44D24">
              <w:rPr>
                <w:rFonts w:ascii="Noto Sans" w:hAnsi="Noto Sans" w:cs="Noto Sans"/>
                <w:b/>
                <w:sz w:val="16"/>
                <w:szCs w:val="16"/>
              </w:rPr>
              <w:t xml:space="preserve">Equipamiento tecnológico </w:t>
            </w:r>
          </w:p>
          <w:p w14:paraId="323C53C9" w14:textId="77777777" w:rsidR="008B0CCC" w:rsidRPr="00F44D24" w:rsidRDefault="008B0CCC" w:rsidP="00564B42">
            <w:pPr>
              <w:spacing w:after="0" w:line="240" w:lineRule="auto"/>
              <w:jc w:val="both"/>
              <w:rPr>
                <w:rFonts w:ascii="Noto Sans" w:hAnsi="Noto Sans" w:cs="Noto Sans"/>
                <w:sz w:val="16"/>
                <w:szCs w:val="16"/>
              </w:rPr>
            </w:pPr>
            <w:r w:rsidRPr="00F44D24">
              <w:rPr>
                <w:rFonts w:ascii="Noto Sans" w:hAnsi="Noto Sans" w:cs="Noto Sans"/>
                <w:sz w:val="16"/>
                <w:szCs w:val="16"/>
              </w:rPr>
              <w:t>Para la obtención de puntos en este subrubro, el licitante deberá comprobar mediante una carta o escrito bajo protesta de decir verdad que cuenta con la infraestructura mínima para la prestación del servicio, con evidencias fotográficas del equipamiento con que cuenta la empresa, conforme a lo siguiente:</w:t>
            </w:r>
          </w:p>
          <w:p w14:paraId="4F670628" w14:textId="77777777" w:rsidR="008B0CCC" w:rsidRPr="00F44D24" w:rsidRDefault="008B0CCC" w:rsidP="00564B42">
            <w:pPr>
              <w:pStyle w:val="Prrafodelista"/>
              <w:numPr>
                <w:ilvl w:val="0"/>
                <w:numId w:val="8"/>
              </w:numPr>
              <w:spacing w:after="0" w:line="240" w:lineRule="auto"/>
              <w:jc w:val="both"/>
              <w:rPr>
                <w:rFonts w:ascii="Noto Sans" w:hAnsi="Noto Sans" w:cs="Noto Sans"/>
                <w:sz w:val="16"/>
                <w:szCs w:val="16"/>
              </w:rPr>
            </w:pPr>
            <w:r w:rsidRPr="00F44D24">
              <w:rPr>
                <w:rFonts w:ascii="Noto Sans" w:hAnsi="Noto Sans" w:cs="Noto Sans"/>
                <w:sz w:val="16"/>
                <w:szCs w:val="16"/>
              </w:rPr>
              <w:t>Equipo de cómputo personal (</w:t>
            </w:r>
            <w:r w:rsidRPr="00F44D24">
              <w:rPr>
                <w:rFonts w:ascii="Noto Sans" w:hAnsi="Noto Sans" w:cs="Noto Sans"/>
                <w:i/>
                <w:sz w:val="16"/>
                <w:szCs w:val="16"/>
              </w:rPr>
              <w:t>PC</w:t>
            </w:r>
            <w:r w:rsidRPr="00F44D24">
              <w:rPr>
                <w:rFonts w:ascii="Noto Sans" w:hAnsi="Noto Sans" w:cs="Noto Sans"/>
                <w:sz w:val="16"/>
                <w:szCs w:val="16"/>
              </w:rPr>
              <w:t xml:space="preserve">, </w:t>
            </w:r>
            <w:r w:rsidRPr="00F44D24">
              <w:rPr>
                <w:rFonts w:ascii="Noto Sans" w:hAnsi="Noto Sans" w:cs="Noto Sans"/>
                <w:i/>
                <w:sz w:val="16"/>
                <w:szCs w:val="16"/>
              </w:rPr>
              <w:t>Laptop</w:t>
            </w:r>
            <w:r w:rsidRPr="00F44D24">
              <w:rPr>
                <w:rFonts w:ascii="Noto Sans" w:hAnsi="Noto Sans" w:cs="Noto Sans"/>
                <w:sz w:val="16"/>
                <w:szCs w:val="16"/>
              </w:rPr>
              <w:t xml:space="preserve">), impresoras, equipo de telecomunicaciones (teléfonos celulares), </w:t>
            </w:r>
            <w:proofErr w:type="spellStart"/>
            <w:r w:rsidRPr="00F44D24">
              <w:rPr>
                <w:rFonts w:ascii="Noto Sans" w:hAnsi="Noto Sans" w:cs="Noto Sans"/>
                <w:sz w:val="16"/>
                <w:szCs w:val="16"/>
              </w:rPr>
              <w:t>scanners</w:t>
            </w:r>
            <w:proofErr w:type="spellEnd"/>
            <w:r w:rsidRPr="00F44D24">
              <w:rPr>
                <w:rFonts w:ascii="Noto Sans" w:hAnsi="Noto Sans" w:cs="Noto Sans"/>
                <w:sz w:val="16"/>
                <w:szCs w:val="16"/>
              </w:rPr>
              <w:t>, entre otros, funcionando adecuadamente, así como un servidor que cuente con capacidad para el almacenamiento de información para el desarrollo del proyecto.</w:t>
            </w:r>
          </w:p>
          <w:p w14:paraId="3E6418F4" w14:textId="77777777" w:rsidR="008B0CCC" w:rsidRPr="00F44D24" w:rsidRDefault="008B0CCC" w:rsidP="00564B42">
            <w:pPr>
              <w:numPr>
                <w:ilvl w:val="0"/>
                <w:numId w:val="8"/>
              </w:numPr>
              <w:spacing w:after="0" w:line="240" w:lineRule="auto"/>
              <w:jc w:val="both"/>
              <w:rPr>
                <w:rFonts w:ascii="Noto Sans" w:hAnsi="Noto Sans" w:cs="Noto Sans"/>
                <w:sz w:val="16"/>
                <w:szCs w:val="16"/>
              </w:rPr>
            </w:pPr>
            <w:r w:rsidRPr="00F44D24">
              <w:rPr>
                <w:rFonts w:ascii="Noto Sans" w:hAnsi="Noto Sans" w:cs="Noto Sans"/>
                <w:sz w:val="16"/>
                <w:szCs w:val="16"/>
              </w:rPr>
              <w:t>Contrato de servicio de Internet a nombre del prestador del servicio o a nombre del arrendador de las instalaciones de trabajo.</w:t>
            </w:r>
          </w:p>
          <w:p w14:paraId="211E1C1D" w14:textId="77777777" w:rsidR="008B0CCC" w:rsidRPr="00F44D24" w:rsidRDefault="008B0CCC" w:rsidP="00564B42">
            <w:pPr>
              <w:spacing w:after="0" w:line="240" w:lineRule="auto"/>
              <w:jc w:val="both"/>
              <w:rPr>
                <w:rFonts w:ascii="Noto Sans" w:hAnsi="Noto Sans" w:cs="Noto Sans"/>
                <w:sz w:val="16"/>
                <w:szCs w:val="16"/>
              </w:rPr>
            </w:pPr>
          </w:p>
          <w:p w14:paraId="1B29455A" w14:textId="77777777" w:rsidR="008B0CCC" w:rsidRPr="00F44D24" w:rsidRDefault="008B0CCC" w:rsidP="00564B42">
            <w:pPr>
              <w:spacing w:after="0" w:line="240" w:lineRule="auto"/>
              <w:jc w:val="both"/>
              <w:rPr>
                <w:rFonts w:ascii="Noto Sans" w:hAnsi="Noto Sans" w:cs="Noto Sans"/>
                <w:sz w:val="16"/>
                <w:szCs w:val="16"/>
              </w:rPr>
            </w:pPr>
            <w:r w:rsidRPr="00F44D24">
              <w:rPr>
                <w:rFonts w:ascii="Noto Sans" w:hAnsi="Noto Sans" w:cs="Noto Sans"/>
                <w:sz w:val="16"/>
                <w:szCs w:val="16"/>
              </w:rPr>
              <w:t>En caso de presentar la documentación descrita, se otorgará la máxima puntuación señalada; de lo contrario, no se otorgará puntuación.</w:t>
            </w:r>
          </w:p>
          <w:p w14:paraId="195645BF" w14:textId="77777777" w:rsidR="008B0CCC" w:rsidRPr="00F44D24" w:rsidRDefault="008B0CCC" w:rsidP="00564B42">
            <w:pPr>
              <w:spacing w:after="0" w:line="240" w:lineRule="auto"/>
              <w:jc w:val="both"/>
              <w:rPr>
                <w:rFonts w:ascii="Noto Sans" w:hAnsi="Noto Sans" w:cs="Noto Sans"/>
                <w:sz w:val="16"/>
                <w:szCs w:val="16"/>
              </w:rPr>
            </w:pPr>
          </w:p>
        </w:tc>
        <w:tc>
          <w:tcPr>
            <w:tcW w:w="1112"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2B466FC1" w14:textId="28DB92D8" w:rsidR="008B0CCC" w:rsidRPr="00F44D24" w:rsidRDefault="008B0CCC" w:rsidP="00564B42">
            <w:pPr>
              <w:spacing w:after="0" w:line="240" w:lineRule="auto"/>
              <w:jc w:val="center"/>
              <w:rPr>
                <w:rFonts w:ascii="Noto Sans" w:hAnsi="Noto Sans" w:cs="Noto Sans"/>
                <w:sz w:val="16"/>
                <w:szCs w:val="16"/>
              </w:rPr>
            </w:pPr>
          </w:p>
        </w:tc>
      </w:tr>
      <w:tr w:rsidR="008B0CCC" w:rsidRPr="00F44D24" w14:paraId="4C84101B" w14:textId="77777777" w:rsidTr="00564B42">
        <w:trPr>
          <w:trHeight w:val="1925"/>
          <w:jc w:val="center"/>
        </w:trPr>
        <w:tc>
          <w:tcPr>
            <w:tcW w:w="895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3CB8920" w14:textId="77777777" w:rsidR="008B0CCC" w:rsidRPr="00F44D24" w:rsidRDefault="008B0CCC" w:rsidP="00564B42">
            <w:pPr>
              <w:pStyle w:val="Default"/>
              <w:numPr>
                <w:ilvl w:val="6"/>
                <w:numId w:val="16"/>
              </w:numPr>
              <w:tabs>
                <w:tab w:val="left" w:pos="12"/>
              </w:tabs>
              <w:ind w:left="296" w:hanging="283"/>
              <w:rPr>
                <w:rFonts w:ascii="Noto Sans" w:eastAsia="Times New Roman" w:hAnsi="Noto Sans" w:cs="Noto Sans"/>
                <w:b/>
                <w:color w:val="auto"/>
                <w:sz w:val="16"/>
                <w:szCs w:val="16"/>
                <w:lang w:val="es-MX" w:eastAsia="en-US"/>
              </w:rPr>
            </w:pPr>
            <w:r w:rsidRPr="00F44D24">
              <w:rPr>
                <w:rFonts w:ascii="Noto Sans" w:eastAsia="Times New Roman" w:hAnsi="Noto Sans" w:cs="Noto Sans"/>
                <w:b/>
                <w:color w:val="auto"/>
                <w:sz w:val="16"/>
                <w:szCs w:val="16"/>
                <w:lang w:val="es-MX" w:eastAsia="en-US"/>
              </w:rPr>
              <w:t>Instalaciones de trabajo</w:t>
            </w:r>
          </w:p>
          <w:p w14:paraId="62588C08" w14:textId="77777777" w:rsidR="008B0CCC" w:rsidRPr="00F44D24" w:rsidRDefault="008B0CCC" w:rsidP="00564B42">
            <w:pPr>
              <w:spacing w:after="0" w:line="240" w:lineRule="auto"/>
              <w:rPr>
                <w:rFonts w:ascii="Noto Sans" w:hAnsi="Noto Sans" w:cs="Noto Sans"/>
                <w:sz w:val="16"/>
                <w:szCs w:val="16"/>
              </w:rPr>
            </w:pPr>
            <w:r w:rsidRPr="00F44D24">
              <w:rPr>
                <w:rFonts w:ascii="Noto Sans" w:hAnsi="Noto Sans" w:cs="Noto Sans"/>
                <w:sz w:val="16"/>
                <w:szCs w:val="16"/>
              </w:rPr>
              <w:t>Para la obtención de puntos en este subrubro, el licitante debe presentar:</w:t>
            </w:r>
          </w:p>
          <w:p w14:paraId="7A00EF09" w14:textId="77777777" w:rsidR="008B0CCC" w:rsidRPr="00F44D24" w:rsidRDefault="008B0CCC" w:rsidP="00564B42">
            <w:pPr>
              <w:numPr>
                <w:ilvl w:val="0"/>
                <w:numId w:val="36"/>
              </w:numPr>
              <w:spacing w:after="0" w:line="240" w:lineRule="auto"/>
              <w:jc w:val="both"/>
              <w:rPr>
                <w:rFonts w:ascii="Noto Sans" w:hAnsi="Noto Sans" w:cs="Noto Sans"/>
                <w:sz w:val="16"/>
                <w:szCs w:val="16"/>
              </w:rPr>
            </w:pPr>
            <w:r w:rsidRPr="00F44D24">
              <w:rPr>
                <w:rFonts w:ascii="Noto Sans" w:hAnsi="Noto Sans" w:cs="Noto Sans"/>
                <w:sz w:val="16"/>
                <w:szCs w:val="16"/>
              </w:rPr>
              <w:t>Copia simple del contrato de compraventa o arrendamiento de instalaciones a nombre del prestador del servicio, las cuales deberán ubicarse en la Ciudad de México o área metropolitana, de preferencia en un rango no mayor a 5 km a la redonda del inmueble ubicado en Avenida Paseo de la Reforma 476, Colonia Juárez, Demarcación Territorial Cuauhtémoc.</w:t>
            </w:r>
          </w:p>
          <w:p w14:paraId="10DF2E33" w14:textId="77777777" w:rsidR="008B0CCC" w:rsidRPr="00F44D24" w:rsidRDefault="008B0CCC" w:rsidP="00564B42">
            <w:pPr>
              <w:numPr>
                <w:ilvl w:val="0"/>
                <w:numId w:val="36"/>
              </w:numPr>
              <w:spacing w:after="0" w:line="240" w:lineRule="auto"/>
              <w:jc w:val="both"/>
              <w:rPr>
                <w:rFonts w:ascii="Noto Sans" w:hAnsi="Noto Sans" w:cs="Noto Sans"/>
                <w:b/>
                <w:sz w:val="16"/>
                <w:szCs w:val="16"/>
              </w:rPr>
            </w:pPr>
          </w:p>
        </w:tc>
        <w:tc>
          <w:tcPr>
            <w:tcW w:w="1112"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CFC0CCE" w14:textId="0A9D295C" w:rsidR="008B0CCC" w:rsidRPr="00F44D24" w:rsidRDefault="008B0CCC" w:rsidP="00564B42">
            <w:pPr>
              <w:spacing w:after="0" w:line="240" w:lineRule="auto"/>
              <w:jc w:val="center"/>
              <w:rPr>
                <w:rFonts w:ascii="Noto Sans" w:hAnsi="Noto Sans" w:cs="Noto Sans"/>
                <w:sz w:val="16"/>
                <w:szCs w:val="16"/>
              </w:rPr>
            </w:pPr>
          </w:p>
        </w:tc>
      </w:tr>
      <w:tr w:rsidR="008B0CCC" w:rsidRPr="00F44D24" w14:paraId="6250AE9C" w14:textId="77777777" w:rsidTr="00564B42">
        <w:trPr>
          <w:trHeight w:val="60"/>
          <w:jc w:val="center"/>
        </w:trPr>
        <w:tc>
          <w:tcPr>
            <w:tcW w:w="8953" w:type="dxa"/>
            <w:tcBorders>
              <w:top w:val="single" w:sz="4" w:space="0" w:color="auto"/>
              <w:left w:val="single" w:sz="8" w:space="0" w:color="auto"/>
              <w:bottom w:val="single" w:sz="8" w:space="0" w:color="auto"/>
              <w:right w:val="single" w:sz="8" w:space="0" w:color="auto"/>
            </w:tcBorders>
            <w:shd w:val="clear" w:color="auto" w:fill="00765E"/>
            <w:tcMar>
              <w:top w:w="0" w:type="dxa"/>
              <w:left w:w="108" w:type="dxa"/>
              <w:bottom w:w="0" w:type="dxa"/>
              <w:right w:w="108" w:type="dxa"/>
            </w:tcMar>
            <w:vAlign w:val="center"/>
          </w:tcPr>
          <w:p w14:paraId="016AAA6A" w14:textId="77777777" w:rsidR="008B0CCC" w:rsidRPr="00F44D24" w:rsidRDefault="008B0CCC" w:rsidP="00564B42">
            <w:pPr>
              <w:spacing w:after="0" w:line="240" w:lineRule="auto"/>
              <w:jc w:val="center"/>
              <w:rPr>
                <w:rFonts w:ascii="Noto Sans" w:hAnsi="Noto Sans" w:cs="Noto Sans"/>
                <w:b/>
                <w:color w:val="FFFFFF" w:themeColor="background1"/>
                <w:sz w:val="16"/>
                <w:szCs w:val="16"/>
              </w:rPr>
            </w:pPr>
            <w:r w:rsidRPr="00F44D24">
              <w:rPr>
                <w:rFonts w:ascii="Noto Sans" w:hAnsi="Noto Sans" w:cs="Noto Sans"/>
                <w:b/>
                <w:bCs/>
                <w:color w:val="FFFFFF" w:themeColor="background1"/>
                <w:sz w:val="16"/>
                <w:szCs w:val="16"/>
              </w:rPr>
              <w:t>SUBRUBROS PUNTOS ADICIONALES</w:t>
            </w:r>
          </w:p>
        </w:tc>
        <w:tc>
          <w:tcPr>
            <w:tcW w:w="1112" w:type="dxa"/>
            <w:tcBorders>
              <w:top w:val="single" w:sz="4" w:space="0" w:color="auto"/>
              <w:left w:val="nil"/>
              <w:bottom w:val="single" w:sz="8" w:space="0" w:color="auto"/>
              <w:right w:val="single" w:sz="8" w:space="0" w:color="auto"/>
            </w:tcBorders>
            <w:shd w:val="clear" w:color="auto" w:fill="00765E"/>
            <w:tcMar>
              <w:top w:w="0" w:type="dxa"/>
              <w:left w:w="108" w:type="dxa"/>
              <w:bottom w:w="0" w:type="dxa"/>
              <w:right w:w="108" w:type="dxa"/>
            </w:tcMar>
            <w:vAlign w:val="center"/>
          </w:tcPr>
          <w:p w14:paraId="7418465F" w14:textId="77777777" w:rsidR="008B0CCC" w:rsidRPr="00F44D24" w:rsidRDefault="008B0CCC" w:rsidP="00564B42">
            <w:pPr>
              <w:spacing w:after="0" w:line="240" w:lineRule="auto"/>
              <w:jc w:val="center"/>
              <w:rPr>
                <w:rFonts w:ascii="Noto Sans" w:hAnsi="Noto Sans" w:cs="Noto Sans"/>
                <w:color w:val="FFFFFF" w:themeColor="background1"/>
                <w:sz w:val="16"/>
                <w:szCs w:val="16"/>
              </w:rPr>
            </w:pPr>
            <w:r w:rsidRPr="00F44D24">
              <w:rPr>
                <w:rFonts w:ascii="Noto Sans" w:hAnsi="Noto Sans" w:cs="Noto Sans"/>
                <w:b/>
                <w:bCs/>
                <w:color w:val="FFFFFF" w:themeColor="background1"/>
                <w:sz w:val="16"/>
                <w:szCs w:val="16"/>
              </w:rPr>
              <w:t>Puntos</w:t>
            </w:r>
          </w:p>
        </w:tc>
      </w:tr>
      <w:tr w:rsidR="008B0CCC" w:rsidRPr="00F44D24" w14:paraId="0016F0C6" w14:textId="77777777" w:rsidTr="00564B42">
        <w:trPr>
          <w:trHeight w:val="325"/>
          <w:jc w:val="center"/>
        </w:trPr>
        <w:tc>
          <w:tcPr>
            <w:tcW w:w="89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C47850A" w14:textId="77777777" w:rsidR="008B0CCC" w:rsidRPr="00F44D24" w:rsidRDefault="008B0CCC" w:rsidP="00564B42">
            <w:pPr>
              <w:pStyle w:val="Prrafodelista"/>
              <w:keepNext/>
              <w:numPr>
                <w:ilvl w:val="0"/>
                <w:numId w:val="15"/>
              </w:numPr>
              <w:tabs>
                <w:tab w:val="left" w:pos="447"/>
              </w:tabs>
              <w:spacing w:after="0" w:line="240" w:lineRule="auto"/>
              <w:ind w:hanging="698"/>
              <w:jc w:val="both"/>
              <w:rPr>
                <w:rFonts w:ascii="Noto Sans" w:hAnsi="Noto Sans" w:cs="Noto Sans"/>
                <w:b/>
                <w:bCs/>
                <w:i/>
                <w:sz w:val="16"/>
                <w:szCs w:val="16"/>
              </w:rPr>
            </w:pPr>
            <w:r w:rsidRPr="00F44D24">
              <w:rPr>
                <w:rFonts w:ascii="Noto Sans" w:hAnsi="Noto Sans" w:cs="Noto Sans"/>
                <w:b/>
                <w:bCs/>
                <w:i/>
                <w:sz w:val="16"/>
                <w:szCs w:val="16"/>
              </w:rPr>
              <w:t>Participación de Discapacitados</w:t>
            </w:r>
          </w:p>
        </w:tc>
        <w:tc>
          <w:tcPr>
            <w:tcW w:w="11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EC7BFD3" w14:textId="3E6B704D" w:rsidR="008B0CCC" w:rsidRPr="00F44D24" w:rsidRDefault="008B0CCC" w:rsidP="00564B42">
            <w:pPr>
              <w:spacing w:after="0" w:line="240" w:lineRule="auto"/>
              <w:jc w:val="center"/>
              <w:rPr>
                <w:rFonts w:ascii="Noto Sans" w:hAnsi="Noto Sans" w:cs="Noto Sans"/>
                <w:b/>
                <w:sz w:val="16"/>
                <w:szCs w:val="16"/>
              </w:rPr>
            </w:pPr>
          </w:p>
        </w:tc>
      </w:tr>
      <w:tr w:rsidR="008B0CCC" w:rsidRPr="00F44D24" w14:paraId="430CEC0F" w14:textId="77777777" w:rsidTr="00564B42">
        <w:trPr>
          <w:trHeight w:val="700"/>
          <w:jc w:val="center"/>
        </w:trPr>
        <w:tc>
          <w:tcPr>
            <w:tcW w:w="89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B1F9DCC" w14:textId="77777777" w:rsidR="008B0CCC" w:rsidRPr="00F44D24" w:rsidRDefault="008B0CCC" w:rsidP="00564B42">
            <w:pPr>
              <w:spacing w:after="0" w:line="240" w:lineRule="auto"/>
              <w:jc w:val="both"/>
              <w:rPr>
                <w:rFonts w:ascii="Noto Sans" w:hAnsi="Noto Sans" w:cs="Noto Sans"/>
                <w:sz w:val="16"/>
                <w:szCs w:val="16"/>
              </w:rPr>
            </w:pPr>
            <w:r w:rsidRPr="00F44D24">
              <w:rPr>
                <w:rFonts w:ascii="Noto Sans" w:hAnsi="Noto Sans" w:cs="Noto Sans"/>
                <w:sz w:val="16"/>
                <w:szCs w:val="16"/>
              </w:rPr>
              <w:t xml:space="preserve">Las empresas que cuenten con trabajadores con discapacidad en una proporción del cinco por ciento cuando menos de la totalidad de su planta de empleados, cuya antigüedad no sea inferior a un año, obtendrán hasta </w:t>
            </w:r>
            <w:r w:rsidRPr="00F44D24">
              <w:rPr>
                <w:rFonts w:ascii="Noto Sans" w:hAnsi="Noto Sans" w:cs="Noto Sans"/>
                <w:b/>
                <w:bCs/>
                <w:sz w:val="16"/>
                <w:szCs w:val="16"/>
              </w:rPr>
              <w:t>0.5 punto</w:t>
            </w:r>
            <w:r w:rsidRPr="00F44D24">
              <w:rPr>
                <w:rFonts w:ascii="Noto Sans" w:hAnsi="Noto Sans" w:cs="Noto Sans"/>
                <w:sz w:val="16"/>
                <w:szCs w:val="16"/>
              </w:rPr>
              <w:t>. Para ello, las empresas deberán presentar constancia que confirme aviso de alta al régimen obligatorio del Instituto Mexicano del Seguro Social del personal discapacitado, de conformidad con el artículo 18, fracción III, inciso a), de la Ley de Adquisiciones, Arrendamientos y Servicios del Sector Público (LAASSP).</w:t>
            </w:r>
          </w:p>
          <w:p w14:paraId="56F5419F" w14:textId="77777777" w:rsidR="008B0CCC" w:rsidRPr="00F44D24" w:rsidRDefault="008B0CCC" w:rsidP="00564B42">
            <w:pPr>
              <w:spacing w:after="0" w:line="240" w:lineRule="auto"/>
              <w:ind w:left="128"/>
              <w:jc w:val="both"/>
              <w:rPr>
                <w:rFonts w:ascii="Noto Sans" w:hAnsi="Noto Sans" w:cs="Noto Sans"/>
                <w:sz w:val="16"/>
                <w:szCs w:val="16"/>
              </w:rPr>
            </w:pPr>
          </w:p>
          <w:p w14:paraId="19E36632" w14:textId="71AB790E" w:rsidR="008B0CCC" w:rsidRPr="00F44D24" w:rsidRDefault="008B0CCC" w:rsidP="00564B42">
            <w:pPr>
              <w:spacing w:after="0" w:line="240" w:lineRule="auto"/>
              <w:jc w:val="both"/>
              <w:rPr>
                <w:rFonts w:ascii="Noto Sans" w:hAnsi="Noto Sans" w:cs="Noto Sans"/>
                <w:sz w:val="16"/>
                <w:szCs w:val="16"/>
              </w:rPr>
            </w:pPr>
            <w:r w:rsidRPr="00F44D24">
              <w:rPr>
                <w:rFonts w:ascii="Noto Sans" w:hAnsi="Noto Sans" w:cs="Noto Sans"/>
                <w:sz w:val="16"/>
                <w:szCs w:val="16"/>
              </w:rPr>
              <w:t xml:space="preserve">Al licitante que acredite tener mayor personal con discapacidad y que cumpla con lo establecido en el artículo 18, fracción III, inciso a), de la LAASSP, se le </w:t>
            </w:r>
            <w:proofErr w:type="gramStart"/>
            <w:r w:rsidRPr="00F44D24">
              <w:rPr>
                <w:rFonts w:ascii="Noto Sans" w:hAnsi="Noto Sans" w:cs="Noto Sans"/>
                <w:sz w:val="16"/>
                <w:szCs w:val="16"/>
              </w:rPr>
              <w:t>asignará ,</w:t>
            </w:r>
            <w:proofErr w:type="gramEnd"/>
            <w:r w:rsidRPr="00F44D24">
              <w:rPr>
                <w:rFonts w:ascii="Noto Sans" w:hAnsi="Noto Sans" w:cs="Noto Sans"/>
                <w:sz w:val="16"/>
                <w:szCs w:val="16"/>
              </w:rPr>
              <w:t xml:space="preserve"> al resto de los licitantes se les asignará puntuación de manera proporcional mediante una regla de tres simple.</w:t>
            </w:r>
          </w:p>
        </w:tc>
        <w:tc>
          <w:tcPr>
            <w:tcW w:w="11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3D44FF9" w14:textId="37A39D4D" w:rsidR="008B0CCC" w:rsidRPr="00F44D24" w:rsidRDefault="008B0CCC" w:rsidP="00564B42">
            <w:pPr>
              <w:spacing w:after="0" w:line="240" w:lineRule="auto"/>
              <w:jc w:val="center"/>
              <w:rPr>
                <w:rFonts w:ascii="Noto Sans" w:hAnsi="Noto Sans" w:cs="Noto Sans"/>
                <w:sz w:val="16"/>
                <w:szCs w:val="16"/>
              </w:rPr>
            </w:pPr>
          </w:p>
        </w:tc>
      </w:tr>
      <w:tr w:rsidR="008B0CCC" w:rsidRPr="00F44D24" w14:paraId="31AEA608" w14:textId="77777777" w:rsidTr="00564B42">
        <w:trPr>
          <w:trHeight w:val="700"/>
          <w:jc w:val="center"/>
        </w:trPr>
        <w:tc>
          <w:tcPr>
            <w:tcW w:w="89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1C8C4CD" w14:textId="77777777" w:rsidR="008B0CCC" w:rsidRPr="00F44D24" w:rsidRDefault="008B0CCC" w:rsidP="00564B42">
            <w:pPr>
              <w:pStyle w:val="Prrafodelista"/>
              <w:numPr>
                <w:ilvl w:val="0"/>
                <w:numId w:val="15"/>
              </w:numPr>
              <w:spacing w:after="0" w:line="240" w:lineRule="auto"/>
              <w:ind w:left="447" w:hanging="425"/>
              <w:jc w:val="both"/>
              <w:rPr>
                <w:rFonts w:ascii="Noto Sans" w:hAnsi="Noto Sans" w:cs="Noto Sans"/>
                <w:sz w:val="16"/>
                <w:szCs w:val="16"/>
              </w:rPr>
            </w:pPr>
            <w:r w:rsidRPr="00F44D24">
              <w:rPr>
                <w:rFonts w:ascii="Noto Sans" w:hAnsi="Noto Sans" w:cs="Noto Sans"/>
                <w:b/>
                <w:bCs/>
                <w:i/>
                <w:sz w:val="16"/>
                <w:szCs w:val="16"/>
              </w:rPr>
              <w:t xml:space="preserve"> Participación de Cooperativas, organismos del sector social de la economía certificados por el Instituto Nacional de la Economía Social, incluyendo aquellos cuyo objeto sea la inclusión laboral de mujeres y personas vulnerables y las constituidas o conformadas por grupos de atención prioritaria, que cuenten con documento de constitución y registro emitido conforme a las disposiciones jurídicas aplicables, así como a las </w:t>
            </w:r>
            <w:proofErr w:type="spellStart"/>
            <w:r w:rsidRPr="00F44D24">
              <w:rPr>
                <w:rFonts w:ascii="Noto Sans" w:hAnsi="Noto Sans" w:cs="Noto Sans"/>
                <w:b/>
                <w:bCs/>
                <w:i/>
                <w:sz w:val="16"/>
                <w:szCs w:val="16"/>
              </w:rPr>
              <w:t>Mipymes</w:t>
            </w:r>
            <w:proofErr w:type="spellEnd"/>
            <w:r w:rsidRPr="00F44D24">
              <w:rPr>
                <w:rFonts w:ascii="Noto Sans" w:hAnsi="Noto Sans" w:cs="Noto Sans"/>
                <w:b/>
                <w:bCs/>
                <w:i/>
                <w:sz w:val="16"/>
                <w:szCs w:val="16"/>
              </w:rPr>
              <w:t>.</w:t>
            </w:r>
          </w:p>
        </w:tc>
        <w:tc>
          <w:tcPr>
            <w:tcW w:w="11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E32E601" w14:textId="1C0CEC39" w:rsidR="008B0CCC" w:rsidRPr="00F44D24" w:rsidRDefault="008B0CCC" w:rsidP="00564B42">
            <w:pPr>
              <w:spacing w:after="0" w:line="240" w:lineRule="auto"/>
              <w:jc w:val="center"/>
              <w:rPr>
                <w:rFonts w:ascii="Noto Sans" w:hAnsi="Noto Sans" w:cs="Noto Sans"/>
                <w:sz w:val="16"/>
                <w:szCs w:val="16"/>
              </w:rPr>
            </w:pPr>
          </w:p>
        </w:tc>
      </w:tr>
      <w:tr w:rsidR="008B0CCC" w:rsidRPr="00F44D24" w14:paraId="569A1F59" w14:textId="77777777" w:rsidTr="00564B42">
        <w:trPr>
          <w:trHeight w:val="700"/>
          <w:jc w:val="center"/>
        </w:trPr>
        <w:tc>
          <w:tcPr>
            <w:tcW w:w="89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4244984" w14:textId="1D942902" w:rsidR="008B0CCC" w:rsidRPr="00F44D24" w:rsidRDefault="008B0CCC" w:rsidP="00564B42">
            <w:pPr>
              <w:spacing w:after="0" w:line="240" w:lineRule="auto"/>
              <w:jc w:val="both"/>
              <w:rPr>
                <w:rFonts w:ascii="Noto Sans" w:hAnsi="Noto Sans" w:cs="Noto Sans"/>
                <w:sz w:val="16"/>
                <w:szCs w:val="16"/>
              </w:rPr>
            </w:pPr>
            <w:r w:rsidRPr="00F44D24">
              <w:rPr>
                <w:rFonts w:ascii="Noto Sans" w:hAnsi="Noto Sans" w:cs="Noto Sans"/>
                <w:sz w:val="16"/>
                <w:szCs w:val="16"/>
              </w:rPr>
              <w:lastRenderedPageBreak/>
              <w:t xml:space="preserve">Las empresas que cuenten con documento de constitución y registro emitido conforme a las disposiciones jurídicas aplicables, así como a las </w:t>
            </w:r>
            <w:proofErr w:type="spellStart"/>
            <w:r w:rsidRPr="00F44D24">
              <w:rPr>
                <w:rFonts w:ascii="Noto Sans" w:hAnsi="Noto Sans" w:cs="Noto Sans"/>
                <w:sz w:val="16"/>
                <w:szCs w:val="16"/>
              </w:rPr>
              <w:t>Mipymes</w:t>
            </w:r>
            <w:proofErr w:type="spellEnd"/>
            <w:r w:rsidRPr="00F44D24">
              <w:rPr>
                <w:rFonts w:ascii="Noto Sans" w:hAnsi="Noto Sans" w:cs="Noto Sans"/>
                <w:sz w:val="16"/>
                <w:szCs w:val="16"/>
              </w:rPr>
              <w:t xml:space="preserve">, de acuerdo con la copia del documento expedido por autoridad competente que determine su estratificación como micro, pequeña o mediana empresa o con un escrito en el cual manifiesten bajo protesta de decir verdad que cuentan con ese carácter, </w:t>
            </w:r>
            <w:proofErr w:type="gramStart"/>
            <w:r w:rsidRPr="00F44D24">
              <w:rPr>
                <w:rFonts w:ascii="Noto Sans" w:hAnsi="Noto Sans" w:cs="Noto Sans"/>
                <w:sz w:val="16"/>
                <w:szCs w:val="16"/>
              </w:rPr>
              <w:t>de acuerdo al</w:t>
            </w:r>
            <w:proofErr w:type="gramEnd"/>
            <w:r w:rsidRPr="00F44D24">
              <w:rPr>
                <w:rFonts w:ascii="Noto Sans" w:hAnsi="Noto Sans" w:cs="Noto Sans"/>
                <w:sz w:val="16"/>
                <w:szCs w:val="16"/>
              </w:rPr>
              <w:t xml:space="preserve"> formato establecido, obtendrán hasta </w:t>
            </w:r>
          </w:p>
          <w:p w14:paraId="4F2500CE" w14:textId="77777777" w:rsidR="008B0CCC" w:rsidRPr="00F44D24" w:rsidRDefault="008B0CCC" w:rsidP="00564B42">
            <w:pPr>
              <w:spacing w:after="0" w:line="240" w:lineRule="auto"/>
              <w:jc w:val="both"/>
              <w:rPr>
                <w:rFonts w:ascii="Noto Sans" w:hAnsi="Noto Sans" w:cs="Noto Sans"/>
                <w:sz w:val="16"/>
                <w:szCs w:val="16"/>
              </w:rPr>
            </w:pPr>
            <w:r w:rsidRPr="00F44D24">
              <w:rPr>
                <w:rFonts w:ascii="Noto Sans" w:hAnsi="Noto Sans" w:cs="Noto Sans"/>
                <w:sz w:val="16"/>
                <w:szCs w:val="16"/>
              </w:rPr>
              <w:t xml:space="preserve">Se otorgará hasta </w:t>
            </w:r>
            <w:r w:rsidRPr="00F44D24">
              <w:rPr>
                <w:rFonts w:ascii="Noto Sans" w:hAnsi="Noto Sans" w:cs="Noto Sans"/>
                <w:b/>
                <w:bCs/>
                <w:sz w:val="16"/>
                <w:szCs w:val="16"/>
              </w:rPr>
              <w:t>0.25 punto adicional</w:t>
            </w:r>
            <w:r w:rsidRPr="00F44D24">
              <w:rPr>
                <w:rFonts w:ascii="Noto Sans" w:hAnsi="Noto Sans" w:cs="Noto Sans"/>
                <w:sz w:val="16"/>
                <w:szCs w:val="16"/>
              </w:rPr>
              <w:t xml:space="preserve"> a las empresas que, bajo protesta de decir verdad, manifiesten que en su cadena de valor se incluyen </w:t>
            </w:r>
            <w:proofErr w:type="spellStart"/>
            <w:r w:rsidRPr="00F44D24">
              <w:rPr>
                <w:rFonts w:ascii="Noto Sans" w:hAnsi="Noto Sans" w:cs="Noto Sans"/>
                <w:sz w:val="16"/>
                <w:szCs w:val="16"/>
              </w:rPr>
              <w:t>Mipymes</w:t>
            </w:r>
            <w:proofErr w:type="spellEnd"/>
            <w:r w:rsidRPr="00F44D24">
              <w:rPr>
                <w:rFonts w:ascii="Noto Sans" w:hAnsi="Noto Sans" w:cs="Noto Sans"/>
                <w:sz w:val="16"/>
                <w:szCs w:val="16"/>
              </w:rPr>
              <w:t>, cooperativas, organismos del sector social de la economía certificados por el Instituto Nacional de la Economía Social, incluyendo aquellos cuyo objeto sea la inclusión laboral de mujeres y personas vulnerables, así como las constituidas o conformadas por grupos de atención prioritaria que cuenten con documento de constitución y registro emitido conforme a las disposiciones jurídicas aplicables;</w:t>
            </w:r>
            <w:r w:rsidRPr="00F44D24">
              <w:rPr>
                <w:rFonts w:ascii="Noto Sans" w:hAnsi="Noto Sans" w:cs="Noto Sans"/>
                <w:sz w:val="16"/>
                <w:szCs w:val="16"/>
              </w:rPr>
              <w:cr/>
            </w:r>
          </w:p>
          <w:p w14:paraId="599CACFC" w14:textId="77777777" w:rsidR="008B0CCC" w:rsidRPr="00F44D24" w:rsidRDefault="008B0CCC" w:rsidP="00564B42">
            <w:pPr>
              <w:spacing w:after="0" w:line="240" w:lineRule="auto"/>
              <w:jc w:val="both"/>
              <w:rPr>
                <w:rFonts w:ascii="Noto Sans" w:hAnsi="Noto Sans" w:cs="Noto Sans"/>
                <w:sz w:val="16"/>
                <w:szCs w:val="16"/>
              </w:rPr>
            </w:pPr>
            <w:r w:rsidRPr="00F44D24">
              <w:rPr>
                <w:rFonts w:ascii="Noto Sans" w:hAnsi="Noto Sans" w:cs="Noto Sans"/>
                <w:sz w:val="16"/>
                <w:szCs w:val="16"/>
              </w:rPr>
              <w:t>En caso de presentar la documentación descrita, se otorgará la puntuación señalada; de lo contrario, no se otorgará puntuación.</w:t>
            </w:r>
          </w:p>
          <w:p w14:paraId="6AA52AB1" w14:textId="77777777" w:rsidR="008B0CCC" w:rsidRPr="00F44D24" w:rsidRDefault="008B0CCC" w:rsidP="00564B42">
            <w:pPr>
              <w:spacing w:after="0" w:line="240" w:lineRule="auto"/>
              <w:jc w:val="both"/>
              <w:rPr>
                <w:rFonts w:ascii="Noto Sans" w:hAnsi="Noto Sans" w:cs="Noto Sans"/>
                <w:sz w:val="16"/>
                <w:szCs w:val="16"/>
              </w:rPr>
            </w:pPr>
          </w:p>
        </w:tc>
        <w:tc>
          <w:tcPr>
            <w:tcW w:w="11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5D63BEC3" w14:textId="1DEE1B2B" w:rsidR="008B0CCC" w:rsidRPr="00F44D24" w:rsidRDefault="008B0CCC" w:rsidP="00564B42">
            <w:pPr>
              <w:spacing w:after="0" w:line="240" w:lineRule="auto"/>
              <w:jc w:val="center"/>
              <w:rPr>
                <w:rFonts w:ascii="Noto Sans" w:hAnsi="Noto Sans" w:cs="Noto Sans"/>
                <w:sz w:val="16"/>
                <w:szCs w:val="16"/>
              </w:rPr>
            </w:pPr>
          </w:p>
        </w:tc>
      </w:tr>
      <w:tr w:rsidR="008B0CCC" w:rsidRPr="00F44D24" w14:paraId="0F698933" w14:textId="77777777" w:rsidTr="00564B42">
        <w:trPr>
          <w:trHeight w:val="460"/>
          <w:jc w:val="center"/>
        </w:trPr>
        <w:tc>
          <w:tcPr>
            <w:tcW w:w="89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1B1715F" w14:textId="77777777" w:rsidR="008B0CCC" w:rsidRPr="00F44D24" w:rsidRDefault="008B0CCC" w:rsidP="00564B42">
            <w:pPr>
              <w:pStyle w:val="Prrafodelista"/>
              <w:numPr>
                <w:ilvl w:val="0"/>
                <w:numId w:val="15"/>
              </w:numPr>
              <w:spacing w:after="0" w:line="240" w:lineRule="auto"/>
              <w:ind w:left="447" w:hanging="425"/>
              <w:jc w:val="both"/>
              <w:rPr>
                <w:rFonts w:ascii="Noto Sans" w:hAnsi="Noto Sans" w:cs="Noto Sans"/>
                <w:sz w:val="16"/>
                <w:szCs w:val="16"/>
              </w:rPr>
            </w:pPr>
            <w:r w:rsidRPr="00F44D24">
              <w:rPr>
                <w:rFonts w:ascii="Noto Sans" w:hAnsi="Noto Sans" w:cs="Noto Sans"/>
                <w:b/>
                <w:bCs/>
                <w:i/>
                <w:sz w:val="16"/>
                <w:szCs w:val="16"/>
              </w:rPr>
              <w:t xml:space="preserve"> Participación de empresas certificadas en políticas y prácticas de igualdad de género</w:t>
            </w:r>
          </w:p>
        </w:tc>
        <w:tc>
          <w:tcPr>
            <w:tcW w:w="11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F5733C3" w14:textId="5294F43F" w:rsidR="008B0CCC" w:rsidRPr="00F44D24" w:rsidRDefault="008B0CCC" w:rsidP="00564B42">
            <w:pPr>
              <w:spacing w:after="0" w:line="240" w:lineRule="auto"/>
              <w:jc w:val="center"/>
              <w:rPr>
                <w:rFonts w:ascii="Noto Sans" w:hAnsi="Noto Sans" w:cs="Noto Sans"/>
                <w:sz w:val="16"/>
                <w:szCs w:val="16"/>
              </w:rPr>
            </w:pPr>
          </w:p>
        </w:tc>
      </w:tr>
      <w:tr w:rsidR="008B0CCC" w:rsidRPr="00F44D24" w14:paraId="5CE6B292" w14:textId="77777777" w:rsidTr="00564B42">
        <w:trPr>
          <w:trHeight w:val="700"/>
          <w:jc w:val="center"/>
        </w:trPr>
        <w:tc>
          <w:tcPr>
            <w:tcW w:w="89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EC11655" w14:textId="183AA9E3" w:rsidR="008B0CCC" w:rsidRPr="00F44D24" w:rsidRDefault="008B0CCC" w:rsidP="00564B42">
            <w:pPr>
              <w:spacing w:after="0" w:line="240" w:lineRule="auto"/>
              <w:jc w:val="both"/>
              <w:rPr>
                <w:rFonts w:ascii="Noto Sans" w:hAnsi="Noto Sans" w:cs="Noto Sans"/>
                <w:sz w:val="16"/>
                <w:szCs w:val="16"/>
              </w:rPr>
            </w:pPr>
            <w:r w:rsidRPr="00F44D24">
              <w:rPr>
                <w:rFonts w:ascii="Noto Sans" w:hAnsi="Noto Sans" w:cs="Noto Sans"/>
                <w:sz w:val="16"/>
                <w:szCs w:val="16"/>
              </w:rPr>
              <w:t>Las empresas que apliquen políticas y prácticas de igualdad de género, conforme a la certificación correspondiente emitida por las autoridades y organismos facultados para tal efecto, obtendrán hasta. Para acreditar este subrubro, deberán presentar copia del documento expedido por autoridad competente que determine su certificación.</w:t>
            </w:r>
          </w:p>
          <w:p w14:paraId="3082AC8C" w14:textId="77777777" w:rsidR="008B0CCC" w:rsidRPr="00F44D24" w:rsidRDefault="008B0CCC" w:rsidP="00564B42">
            <w:pPr>
              <w:spacing w:after="0" w:line="240" w:lineRule="auto"/>
              <w:jc w:val="both"/>
              <w:rPr>
                <w:rFonts w:ascii="Noto Sans" w:hAnsi="Noto Sans" w:cs="Noto Sans"/>
                <w:sz w:val="16"/>
                <w:szCs w:val="16"/>
              </w:rPr>
            </w:pPr>
            <w:r w:rsidRPr="00F44D24">
              <w:rPr>
                <w:rFonts w:ascii="Noto Sans" w:hAnsi="Noto Sans" w:cs="Noto Sans"/>
                <w:sz w:val="16"/>
                <w:szCs w:val="16"/>
              </w:rPr>
              <w:t>En caso de presentar la documentación descrita, se otorgará la puntuación señalada; de lo contrario, no se otorgará puntuación.</w:t>
            </w:r>
          </w:p>
        </w:tc>
        <w:tc>
          <w:tcPr>
            <w:tcW w:w="11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0223F64" w14:textId="376AF47F" w:rsidR="008B0CCC" w:rsidRPr="00F44D24" w:rsidRDefault="008B0CCC" w:rsidP="00564B42">
            <w:pPr>
              <w:spacing w:after="0" w:line="240" w:lineRule="auto"/>
              <w:jc w:val="center"/>
              <w:rPr>
                <w:rFonts w:ascii="Noto Sans" w:hAnsi="Noto Sans" w:cs="Noto Sans"/>
                <w:sz w:val="16"/>
                <w:szCs w:val="16"/>
              </w:rPr>
            </w:pPr>
          </w:p>
        </w:tc>
      </w:tr>
      <w:tr w:rsidR="008B0CCC" w:rsidRPr="00F44D24" w14:paraId="678DDF98" w14:textId="77777777" w:rsidTr="00564B42">
        <w:trPr>
          <w:trHeight w:val="700"/>
          <w:jc w:val="center"/>
        </w:trPr>
        <w:tc>
          <w:tcPr>
            <w:tcW w:w="89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95D83AD" w14:textId="77777777" w:rsidR="008B0CCC" w:rsidRPr="00F44D24" w:rsidRDefault="008B0CCC" w:rsidP="00564B42">
            <w:pPr>
              <w:pStyle w:val="Prrafodelista"/>
              <w:numPr>
                <w:ilvl w:val="0"/>
                <w:numId w:val="15"/>
              </w:numPr>
              <w:spacing w:after="0" w:line="240" w:lineRule="auto"/>
              <w:ind w:left="447" w:hanging="425"/>
              <w:jc w:val="both"/>
              <w:rPr>
                <w:rFonts w:ascii="Noto Sans" w:hAnsi="Noto Sans" w:cs="Noto Sans"/>
                <w:sz w:val="16"/>
                <w:szCs w:val="16"/>
              </w:rPr>
            </w:pPr>
            <w:r w:rsidRPr="00F44D24">
              <w:rPr>
                <w:rFonts w:ascii="Noto Sans" w:hAnsi="Noto Sans" w:cs="Noto Sans"/>
                <w:b/>
                <w:bCs/>
                <w:i/>
                <w:sz w:val="16"/>
                <w:szCs w:val="16"/>
              </w:rPr>
              <w:t>Participación de empresas que cuenten con una política de integridad empresarial en los términos de los Lineamientos expedidos por la Secretaría Anticorrupción y Buen Gobierno</w:t>
            </w:r>
          </w:p>
        </w:tc>
        <w:tc>
          <w:tcPr>
            <w:tcW w:w="11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3914842" w14:textId="1D327D49" w:rsidR="008B0CCC" w:rsidRPr="00F44D24" w:rsidRDefault="008B0CCC" w:rsidP="00564B42">
            <w:pPr>
              <w:spacing w:after="0" w:line="240" w:lineRule="auto"/>
              <w:jc w:val="center"/>
              <w:rPr>
                <w:rFonts w:ascii="Noto Sans" w:hAnsi="Noto Sans" w:cs="Noto Sans"/>
                <w:sz w:val="16"/>
                <w:szCs w:val="16"/>
              </w:rPr>
            </w:pPr>
          </w:p>
        </w:tc>
      </w:tr>
      <w:tr w:rsidR="008B0CCC" w:rsidRPr="00F44D24" w14:paraId="2DEA75EF" w14:textId="77777777" w:rsidTr="00564B42">
        <w:trPr>
          <w:trHeight w:val="700"/>
          <w:jc w:val="center"/>
        </w:trPr>
        <w:tc>
          <w:tcPr>
            <w:tcW w:w="89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8C7BF55" w14:textId="57F5E666" w:rsidR="008B0CCC" w:rsidRPr="00F44D24" w:rsidRDefault="008B0CCC" w:rsidP="00564B42">
            <w:pPr>
              <w:spacing w:after="0" w:line="240" w:lineRule="auto"/>
              <w:jc w:val="both"/>
              <w:rPr>
                <w:rFonts w:ascii="Noto Sans" w:hAnsi="Noto Sans" w:cs="Noto Sans"/>
                <w:iCs/>
                <w:sz w:val="16"/>
                <w:szCs w:val="16"/>
                <w:u w:val="single"/>
              </w:rPr>
            </w:pPr>
            <w:r w:rsidRPr="00F44D24">
              <w:rPr>
                <w:rFonts w:ascii="Noto Sans" w:hAnsi="Noto Sans" w:cs="Noto Sans"/>
                <w:sz w:val="16"/>
                <w:szCs w:val="16"/>
              </w:rPr>
              <w:t xml:space="preserve">Las empresas que cuenten con una política de integridad </w:t>
            </w:r>
            <w:proofErr w:type="gramStart"/>
            <w:r w:rsidRPr="00F44D24">
              <w:rPr>
                <w:rFonts w:ascii="Noto Sans" w:hAnsi="Noto Sans" w:cs="Noto Sans"/>
                <w:sz w:val="16"/>
                <w:szCs w:val="16"/>
              </w:rPr>
              <w:t>empresarial,</w:t>
            </w:r>
            <w:proofErr w:type="gramEnd"/>
            <w:r w:rsidRPr="00F44D24">
              <w:rPr>
                <w:rFonts w:ascii="Noto Sans" w:hAnsi="Noto Sans" w:cs="Noto Sans"/>
                <w:sz w:val="16"/>
                <w:szCs w:val="16"/>
              </w:rPr>
              <w:t xml:space="preserve"> obtendrán. Para acreditar este subrubro, deberán </w:t>
            </w:r>
            <w:r w:rsidRPr="00F44D24">
              <w:rPr>
                <w:rFonts w:ascii="Noto Sans" w:hAnsi="Noto Sans" w:cs="Noto Sans"/>
                <w:iCs/>
                <w:sz w:val="16"/>
                <w:szCs w:val="16"/>
                <w:u w:val="single"/>
              </w:rPr>
              <w:t xml:space="preserve">ajustarse a los lineamientos de la Secretaría Anticorrupción y Buen Gobierno. </w:t>
            </w:r>
          </w:p>
          <w:p w14:paraId="3203F60C" w14:textId="77777777" w:rsidR="008B0CCC" w:rsidRPr="00F44D24" w:rsidRDefault="008B0CCC" w:rsidP="00564B42">
            <w:pPr>
              <w:spacing w:after="0" w:line="240" w:lineRule="auto"/>
              <w:jc w:val="both"/>
              <w:rPr>
                <w:rFonts w:ascii="Noto Sans" w:hAnsi="Noto Sans" w:cs="Noto Sans"/>
                <w:sz w:val="16"/>
                <w:szCs w:val="16"/>
              </w:rPr>
            </w:pPr>
            <w:r w:rsidRPr="00F44D24">
              <w:rPr>
                <w:rFonts w:ascii="Noto Sans" w:hAnsi="Noto Sans" w:cs="Noto Sans"/>
                <w:sz w:val="16"/>
                <w:szCs w:val="16"/>
              </w:rPr>
              <w:t>En caso de presentar la documentación descrita, se otorgará la puntuación señalada; de lo contrario, no se otorgará puntuación.</w:t>
            </w:r>
          </w:p>
          <w:p w14:paraId="5D02FFDA" w14:textId="77777777" w:rsidR="008B0CCC" w:rsidRPr="00F44D24" w:rsidRDefault="008B0CCC" w:rsidP="00564B42">
            <w:pPr>
              <w:spacing w:after="0" w:line="240" w:lineRule="auto"/>
              <w:jc w:val="both"/>
              <w:rPr>
                <w:rFonts w:ascii="Noto Sans" w:hAnsi="Noto Sans" w:cs="Noto Sans"/>
                <w:sz w:val="16"/>
                <w:szCs w:val="16"/>
              </w:rPr>
            </w:pPr>
          </w:p>
          <w:p w14:paraId="571E31B3" w14:textId="77777777" w:rsidR="008B0CCC" w:rsidRPr="00F44D24" w:rsidRDefault="008B0CCC" w:rsidP="00564B42">
            <w:pPr>
              <w:spacing w:after="0" w:line="240" w:lineRule="auto"/>
              <w:jc w:val="both"/>
              <w:rPr>
                <w:rFonts w:ascii="Noto Sans" w:hAnsi="Noto Sans" w:cs="Noto Sans"/>
                <w:sz w:val="16"/>
                <w:szCs w:val="16"/>
              </w:rPr>
            </w:pPr>
            <w:r w:rsidRPr="00F44D24">
              <w:rPr>
                <w:rFonts w:ascii="Noto Sans" w:hAnsi="Noto Sans" w:cs="Noto Sans"/>
                <w:b/>
                <w:bCs/>
                <w:sz w:val="16"/>
                <w:szCs w:val="16"/>
              </w:rPr>
              <w:t>Nota</w:t>
            </w:r>
            <w:r w:rsidRPr="00F44D24">
              <w:rPr>
                <w:rFonts w:ascii="Noto Sans" w:hAnsi="Noto Sans" w:cs="Noto Sans"/>
                <w:sz w:val="16"/>
                <w:szCs w:val="16"/>
              </w:rPr>
              <w:t>. Tratándose de empresas licitantes en caso de que se encuentren constituidas por socios o asociados de personas morales inhabilitadas, se harán acreedoras a una disminución en sus puntos y porcentajes en los términos que se establezcan en los lineamientos a que se refiere el primer párrafo del inciso d) del Artículo 18 de la Ley de Adquisiciones, Arrendamientos y Servicios del Sector Público.</w:t>
            </w:r>
          </w:p>
          <w:p w14:paraId="3C658242" w14:textId="77777777" w:rsidR="008B0CCC" w:rsidRPr="00F44D24" w:rsidRDefault="008B0CCC" w:rsidP="00564B42">
            <w:pPr>
              <w:spacing w:after="0" w:line="240" w:lineRule="auto"/>
              <w:jc w:val="both"/>
              <w:rPr>
                <w:rFonts w:ascii="Noto Sans" w:hAnsi="Noto Sans" w:cs="Noto Sans"/>
                <w:sz w:val="16"/>
                <w:szCs w:val="16"/>
              </w:rPr>
            </w:pPr>
          </w:p>
        </w:tc>
        <w:tc>
          <w:tcPr>
            <w:tcW w:w="11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D42FCD7" w14:textId="34FD287F" w:rsidR="008B0CCC" w:rsidRPr="00F44D24" w:rsidRDefault="008B0CCC" w:rsidP="00564B42">
            <w:pPr>
              <w:spacing w:after="0" w:line="240" w:lineRule="auto"/>
              <w:jc w:val="center"/>
              <w:rPr>
                <w:rFonts w:ascii="Noto Sans" w:hAnsi="Noto Sans" w:cs="Noto Sans"/>
                <w:sz w:val="16"/>
                <w:szCs w:val="16"/>
              </w:rPr>
            </w:pPr>
          </w:p>
        </w:tc>
      </w:tr>
      <w:tr w:rsidR="008B0CCC" w:rsidRPr="00F44D24" w14:paraId="2C6E150D" w14:textId="77777777" w:rsidTr="00564B42">
        <w:trPr>
          <w:trHeight w:val="449"/>
          <w:jc w:val="center"/>
        </w:trPr>
        <w:tc>
          <w:tcPr>
            <w:tcW w:w="89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6BB23A6" w14:textId="77777777" w:rsidR="008B0CCC" w:rsidRPr="00F44D24" w:rsidRDefault="008B0CCC" w:rsidP="00564B42">
            <w:pPr>
              <w:pStyle w:val="Prrafodelista"/>
              <w:numPr>
                <w:ilvl w:val="0"/>
                <w:numId w:val="15"/>
              </w:numPr>
              <w:spacing w:after="0" w:line="240" w:lineRule="auto"/>
              <w:ind w:left="447" w:hanging="425"/>
              <w:jc w:val="both"/>
              <w:rPr>
                <w:rFonts w:ascii="Noto Sans" w:hAnsi="Noto Sans" w:cs="Noto Sans"/>
                <w:sz w:val="16"/>
                <w:szCs w:val="16"/>
              </w:rPr>
            </w:pPr>
            <w:r w:rsidRPr="00F44D24">
              <w:rPr>
                <w:rFonts w:ascii="Noto Sans" w:hAnsi="Noto Sans" w:cs="Noto Sans"/>
                <w:b/>
                <w:bCs/>
                <w:i/>
                <w:sz w:val="16"/>
                <w:szCs w:val="16"/>
              </w:rPr>
              <w:t>Certificados en materia de Equilibrio Ecológico y la Protección al Ambiente</w:t>
            </w:r>
          </w:p>
        </w:tc>
        <w:tc>
          <w:tcPr>
            <w:tcW w:w="11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4535845" w14:textId="6F0754D8" w:rsidR="008B0CCC" w:rsidRPr="00F44D24" w:rsidRDefault="008B0CCC" w:rsidP="00564B42">
            <w:pPr>
              <w:spacing w:after="0" w:line="240" w:lineRule="auto"/>
              <w:jc w:val="center"/>
              <w:rPr>
                <w:rFonts w:ascii="Noto Sans" w:hAnsi="Noto Sans" w:cs="Noto Sans"/>
                <w:sz w:val="16"/>
                <w:szCs w:val="16"/>
              </w:rPr>
            </w:pPr>
          </w:p>
        </w:tc>
      </w:tr>
      <w:tr w:rsidR="008B0CCC" w:rsidRPr="00F44D24" w14:paraId="2D3A1B66" w14:textId="77777777" w:rsidTr="00564B42">
        <w:trPr>
          <w:trHeight w:val="700"/>
          <w:jc w:val="center"/>
        </w:trPr>
        <w:tc>
          <w:tcPr>
            <w:tcW w:w="89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62A603A" w14:textId="77777777" w:rsidR="008B0CCC" w:rsidRPr="00F44D24" w:rsidRDefault="008B0CCC" w:rsidP="00564B42">
            <w:pPr>
              <w:spacing w:after="0" w:line="240" w:lineRule="auto"/>
              <w:jc w:val="both"/>
              <w:rPr>
                <w:rFonts w:ascii="Noto Sans" w:hAnsi="Noto Sans" w:cs="Noto Sans"/>
                <w:iCs/>
                <w:sz w:val="16"/>
                <w:szCs w:val="16"/>
              </w:rPr>
            </w:pPr>
            <w:r w:rsidRPr="00F44D24">
              <w:rPr>
                <w:rFonts w:ascii="Noto Sans" w:hAnsi="Noto Sans" w:cs="Noto Sans"/>
                <w:sz w:val="16"/>
                <w:szCs w:val="16"/>
              </w:rPr>
              <w:t>Se otorgarán puntos a</w:t>
            </w:r>
            <w:r w:rsidRPr="00F44D24">
              <w:rPr>
                <w:rFonts w:ascii="Noto Sans" w:hAnsi="Noto Sans" w:cs="Noto Sans"/>
                <w:iCs/>
                <w:sz w:val="16"/>
                <w:szCs w:val="16"/>
              </w:rPr>
              <w:t xml:space="preserve"> las empresas que acrediten que cuentan con alguno de los certificados a que hace referencia el Reglamento de la Ley General del Equilibrio Ecológico y la Protección al Ambiente en Materia de Autorregulación y Auditorías Ambientales.</w:t>
            </w:r>
          </w:p>
          <w:p w14:paraId="72BA5600" w14:textId="77777777" w:rsidR="008B0CCC" w:rsidRPr="00F44D24" w:rsidRDefault="008B0CCC" w:rsidP="00564B42">
            <w:pPr>
              <w:spacing w:after="0" w:line="240" w:lineRule="auto"/>
              <w:jc w:val="both"/>
              <w:rPr>
                <w:rFonts w:ascii="Noto Sans" w:hAnsi="Noto Sans" w:cs="Noto Sans"/>
                <w:sz w:val="16"/>
                <w:szCs w:val="16"/>
              </w:rPr>
            </w:pPr>
          </w:p>
        </w:tc>
        <w:tc>
          <w:tcPr>
            <w:tcW w:w="11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1824265" w14:textId="074ED1F7" w:rsidR="008B0CCC" w:rsidRPr="00F44D24" w:rsidRDefault="008B0CCC" w:rsidP="00564B42">
            <w:pPr>
              <w:spacing w:after="0" w:line="240" w:lineRule="auto"/>
              <w:jc w:val="center"/>
              <w:rPr>
                <w:rFonts w:ascii="Noto Sans" w:hAnsi="Noto Sans" w:cs="Noto Sans"/>
                <w:sz w:val="16"/>
                <w:szCs w:val="16"/>
              </w:rPr>
            </w:pPr>
          </w:p>
        </w:tc>
      </w:tr>
    </w:tbl>
    <w:p w14:paraId="2939D187" w14:textId="77777777" w:rsidR="008B0CCC" w:rsidRPr="00F44D24" w:rsidRDefault="008B0CCC" w:rsidP="008B0CCC">
      <w:pPr>
        <w:spacing w:after="0" w:line="240" w:lineRule="auto"/>
        <w:jc w:val="both"/>
        <w:rPr>
          <w:rFonts w:ascii="Noto Sans" w:hAnsi="Noto Sans" w:cs="Noto Sans"/>
          <w:sz w:val="20"/>
          <w:szCs w:val="20"/>
        </w:rPr>
      </w:pPr>
    </w:p>
    <w:p w14:paraId="2A27E7BC" w14:textId="2CA27ED3" w:rsidR="008B0CCC" w:rsidRPr="00F44D24" w:rsidRDefault="008B0CCC" w:rsidP="008B0CCC">
      <w:pPr>
        <w:spacing w:after="0" w:line="240" w:lineRule="auto"/>
        <w:rPr>
          <w:rFonts w:ascii="Noto Sans" w:hAnsi="Noto Sans" w:cs="Noto Sans"/>
          <w:b/>
          <w:bCs/>
          <w:sz w:val="20"/>
          <w:szCs w:val="20"/>
        </w:rPr>
      </w:pPr>
      <w:r w:rsidRPr="00F44D24">
        <w:rPr>
          <w:rFonts w:ascii="Noto Sans" w:hAnsi="Noto Sans" w:cs="Noto Sans"/>
          <w:b/>
          <w:bCs/>
          <w:sz w:val="20"/>
          <w:szCs w:val="20"/>
        </w:rPr>
        <w:t>B)</w:t>
      </w:r>
      <w:r w:rsidRPr="00F44D24">
        <w:rPr>
          <w:rFonts w:ascii="Noto Sans" w:hAnsi="Noto Sans" w:cs="Noto Sans"/>
          <w:b/>
          <w:bCs/>
          <w:sz w:val="20"/>
          <w:szCs w:val="20"/>
        </w:rPr>
        <w:tab/>
        <w:t xml:space="preserve">Experiencia y Especialidad del Licitante </w:t>
      </w:r>
    </w:p>
    <w:p w14:paraId="57F1D9E8" w14:textId="77777777" w:rsidR="008B0CCC" w:rsidRPr="00F44D24" w:rsidRDefault="008B0CCC" w:rsidP="008B0CCC">
      <w:pPr>
        <w:spacing w:after="0" w:line="240" w:lineRule="auto"/>
        <w:jc w:val="both"/>
        <w:rPr>
          <w:rFonts w:ascii="Noto Sans" w:hAnsi="Noto Sans" w:cs="Noto Sans"/>
          <w:sz w:val="20"/>
          <w:szCs w:val="20"/>
        </w:rPr>
      </w:pPr>
      <w:r w:rsidRPr="00F44D24">
        <w:rPr>
          <w:rFonts w:ascii="Noto Sans" w:hAnsi="Noto Sans" w:cs="Noto Sans"/>
          <w:sz w:val="20"/>
          <w:szCs w:val="20"/>
        </w:rPr>
        <w:t>En la experiencia se tomará en cuenta el tiempo en que el licitante ha prestado a cualquier otra persona servicios de la misma naturaleza de los que son objeto este procedimiento licitatorio.</w:t>
      </w:r>
    </w:p>
    <w:p w14:paraId="7441857A" w14:textId="77777777" w:rsidR="008B0CCC" w:rsidRPr="00F44D24" w:rsidRDefault="008B0CCC" w:rsidP="008B0CCC">
      <w:pPr>
        <w:spacing w:after="0" w:line="240" w:lineRule="auto"/>
        <w:jc w:val="both"/>
        <w:rPr>
          <w:rFonts w:ascii="Noto Sans" w:hAnsi="Noto Sans" w:cs="Noto Sans"/>
          <w:sz w:val="20"/>
          <w:szCs w:val="20"/>
        </w:rPr>
      </w:pPr>
    </w:p>
    <w:p w14:paraId="10AA7E40" w14:textId="77777777" w:rsidR="008B0CCC" w:rsidRPr="00F44D24" w:rsidRDefault="008B0CCC" w:rsidP="008B0CCC">
      <w:pPr>
        <w:spacing w:after="0" w:line="240" w:lineRule="auto"/>
        <w:jc w:val="both"/>
        <w:rPr>
          <w:rFonts w:ascii="Noto Sans" w:hAnsi="Noto Sans" w:cs="Noto Sans"/>
          <w:sz w:val="20"/>
          <w:szCs w:val="20"/>
        </w:rPr>
      </w:pPr>
      <w:r w:rsidRPr="00F44D24">
        <w:rPr>
          <w:rFonts w:ascii="Noto Sans" w:hAnsi="Noto Sans" w:cs="Noto Sans"/>
          <w:sz w:val="20"/>
          <w:szCs w:val="20"/>
        </w:rPr>
        <w:t>En la especialidad se valorará si los servicios que ha venido prestando el licitante, corresponden a las características específicas y a condiciones similares a las requeridas por la convocante.</w:t>
      </w:r>
    </w:p>
    <w:p w14:paraId="77BA2A7F" w14:textId="77777777" w:rsidR="008B0CCC" w:rsidRPr="00F44D24" w:rsidRDefault="008B0CCC" w:rsidP="008B0CCC">
      <w:pPr>
        <w:spacing w:after="0" w:line="240" w:lineRule="auto"/>
        <w:jc w:val="both"/>
        <w:rPr>
          <w:rFonts w:ascii="Noto Sans" w:hAnsi="Noto Sans" w:cs="Noto Sans"/>
          <w:sz w:val="20"/>
          <w:szCs w:val="20"/>
        </w:rPr>
      </w:pPr>
    </w:p>
    <w:p w14:paraId="3BFD54C1" w14:textId="77777777" w:rsidR="008B0CCC" w:rsidRPr="00F44D24" w:rsidRDefault="008B0CCC" w:rsidP="008B0CCC">
      <w:pPr>
        <w:spacing w:after="0" w:line="240" w:lineRule="auto"/>
        <w:jc w:val="both"/>
        <w:rPr>
          <w:rFonts w:ascii="Noto Sans" w:hAnsi="Noto Sans" w:cs="Noto Sans"/>
          <w:sz w:val="20"/>
          <w:szCs w:val="20"/>
        </w:rPr>
      </w:pPr>
      <w:proofErr w:type="spellStart"/>
      <w:r w:rsidRPr="00F44D24">
        <w:rPr>
          <w:rFonts w:ascii="Noto Sans" w:hAnsi="Noto Sans" w:cs="Noto Sans"/>
          <w:sz w:val="20"/>
          <w:szCs w:val="20"/>
        </w:rPr>
        <w:t>Subrubros</w:t>
      </w:r>
      <w:proofErr w:type="spellEnd"/>
      <w:r w:rsidRPr="00F44D24">
        <w:rPr>
          <w:rFonts w:ascii="Noto Sans" w:hAnsi="Noto Sans" w:cs="Noto Sans"/>
          <w:sz w:val="20"/>
          <w:szCs w:val="20"/>
        </w:rPr>
        <w:t>:</w:t>
      </w:r>
    </w:p>
    <w:p w14:paraId="00A94B74" w14:textId="4F0EDFF2" w:rsidR="008B0CCC" w:rsidRPr="00F44D24" w:rsidRDefault="008B0CCC" w:rsidP="008B0CCC">
      <w:pPr>
        <w:pStyle w:val="Prrafodelista"/>
        <w:numPr>
          <w:ilvl w:val="0"/>
          <w:numId w:val="19"/>
        </w:numPr>
        <w:spacing w:after="0" w:line="240" w:lineRule="auto"/>
        <w:jc w:val="both"/>
        <w:rPr>
          <w:rFonts w:ascii="Noto Sans" w:hAnsi="Noto Sans" w:cs="Noto Sans"/>
          <w:sz w:val="20"/>
          <w:szCs w:val="20"/>
        </w:rPr>
      </w:pPr>
      <w:r w:rsidRPr="00F44D24">
        <w:rPr>
          <w:rFonts w:ascii="Noto Sans" w:hAnsi="Noto Sans" w:cs="Noto Sans"/>
          <w:sz w:val="20"/>
          <w:szCs w:val="20"/>
        </w:rPr>
        <w:t xml:space="preserve">Experiencia </w:t>
      </w:r>
    </w:p>
    <w:p w14:paraId="79C064B9" w14:textId="79B25D66" w:rsidR="008B0CCC" w:rsidRPr="00F44D24" w:rsidRDefault="008B0CCC" w:rsidP="008B0CCC">
      <w:pPr>
        <w:pStyle w:val="Prrafodelista"/>
        <w:numPr>
          <w:ilvl w:val="0"/>
          <w:numId w:val="19"/>
        </w:numPr>
        <w:spacing w:after="0" w:line="240" w:lineRule="auto"/>
        <w:jc w:val="both"/>
        <w:rPr>
          <w:rFonts w:ascii="Noto Sans" w:hAnsi="Noto Sans" w:cs="Noto Sans"/>
          <w:sz w:val="20"/>
          <w:szCs w:val="20"/>
        </w:rPr>
      </w:pPr>
      <w:r w:rsidRPr="00F44D24">
        <w:rPr>
          <w:rFonts w:ascii="Noto Sans" w:hAnsi="Noto Sans" w:cs="Noto Sans"/>
          <w:sz w:val="20"/>
          <w:szCs w:val="20"/>
        </w:rPr>
        <w:t xml:space="preserve">Especialidad </w:t>
      </w:r>
    </w:p>
    <w:p w14:paraId="64E50744" w14:textId="77777777" w:rsidR="008B0CCC" w:rsidRPr="00F44D24" w:rsidRDefault="008B0CCC" w:rsidP="008B0CCC">
      <w:pPr>
        <w:spacing w:after="0" w:line="240" w:lineRule="auto"/>
        <w:jc w:val="both"/>
        <w:rPr>
          <w:rFonts w:ascii="Noto Sans" w:hAnsi="Noto Sans" w:cs="Noto Sans"/>
          <w:sz w:val="20"/>
          <w:szCs w:val="20"/>
        </w:rPr>
      </w:pPr>
    </w:p>
    <w:tbl>
      <w:tblPr>
        <w:tblW w:w="9918" w:type="dxa"/>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8506"/>
        <w:gridCol w:w="1412"/>
      </w:tblGrid>
      <w:tr w:rsidR="008B0CCC" w:rsidRPr="00F44D24" w14:paraId="70DBF313" w14:textId="77777777" w:rsidTr="00564B42">
        <w:trPr>
          <w:trHeight w:val="171"/>
          <w:jc w:val="center"/>
        </w:trPr>
        <w:tc>
          <w:tcPr>
            <w:tcW w:w="0" w:type="auto"/>
            <w:shd w:val="clear" w:color="auto" w:fill="00765E"/>
            <w:vAlign w:val="center"/>
          </w:tcPr>
          <w:p w14:paraId="41549D09" w14:textId="77777777" w:rsidR="008B0CCC" w:rsidRPr="00F44D24" w:rsidRDefault="008B0CCC" w:rsidP="00564B42">
            <w:pPr>
              <w:spacing w:after="0" w:line="240" w:lineRule="auto"/>
              <w:jc w:val="center"/>
              <w:rPr>
                <w:rFonts w:ascii="Noto Sans" w:hAnsi="Noto Sans" w:cs="Noto Sans"/>
                <w:b/>
                <w:bCs/>
                <w:color w:val="FFFFFF" w:themeColor="background1"/>
                <w:sz w:val="16"/>
                <w:szCs w:val="16"/>
              </w:rPr>
            </w:pPr>
            <w:r w:rsidRPr="00F44D24">
              <w:rPr>
                <w:rFonts w:ascii="Noto Sans" w:hAnsi="Noto Sans" w:cs="Noto Sans"/>
                <w:b/>
                <w:bCs/>
                <w:color w:val="FFFFFF" w:themeColor="background1"/>
                <w:sz w:val="16"/>
                <w:szCs w:val="16"/>
              </w:rPr>
              <w:t>SUBRUBRO</w:t>
            </w:r>
          </w:p>
        </w:tc>
        <w:tc>
          <w:tcPr>
            <w:tcW w:w="1412" w:type="dxa"/>
            <w:shd w:val="clear" w:color="auto" w:fill="00765E"/>
            <w:vAlign w:val="center"/>
          </w:tcPr>
          <w:p w14:paraId="66193A3C" w14:textId="77777777" w:rsidR="008B0CCC" w:rsidRPr="00F44D24" w:rsidRDefault="008B0CCC" w:rsidP="00564B42">
            <w:pPr>
              <w:spacing w:line="240" w:lineRule="auto"/>
              <w:jc w:val="center"/>
              <w:rPr>
                <w:rFonts w:ascii="Noto Sans" w:hAnsi="Noto Sans" w:cs="Noto Sans"/>
                <w:b/>
                <w:bCs/>
                <w:color w:val="FFFFFF" w:themeColor="background1"/>
                <w:sz w:val="16"/>
                <w:szCs w:val="16"/>
              </w:rPr>
            </w:pPr>
            <w:r w:rsidRPr="00F44D24">
              <w:rPr>
                <w:rFonts w:ascii="Noto Sans" w:hAnsi="Noto Sans" w:cs="Noto Sans"/>
                <w:b/>
                <w:bCs/>
                <w:color w:val="FFFFFF" w:themeColor="background1"/>
                <w:sz w:val="16"/>
                <w:szCs w:val="16"/>
              </w:rPr>
              <w:t>Puntos</w:t>
            </w:r>
          </w:p>
        </w:tc>
      </w:tr>
      <w:tr w:rsidR="008B0CCC" w:rsidRPr="00F44D24" w14:paraId="7D6406E2" w14:textId="77777777" w:rsidTr="00564B42">
        <w:trPr>
          <w:trHeight w:val="184"/>
          <w:jc w:val="center"/>
        </w:trPr>
        <w:tc>
          <w:tcPr>
            <w:tcW w:w="0" w:type="auto"/>
            <w:shd w:val="clear" w:color="auto" w:fill="auto"/>
          </w:tcPr>
          <w:p w14:paraId="41091398" w14:textId="77777777" w:rsidR="008B0CCC" w:rsidRPr="00634E1B" w:rsidRDefault="008B0CCC" w:rsidP="00564B42">
            <w:pPr>
              <w:numPr>
                <w:ilvl w:val="0"/>
                <w:numId w:val="21"/>
              </w:numPr>
              <w:spacing w:after="0" w:line="240" w:lineRule="auto"/>
              <w:ind w:left="1169" w:hanging="426"/>
              <w:jc w:val="both"/>
              <w:rPr>
                <w:rFonts w:ascii="Noto Sans" w:hAnsi="Noto Sans" w:cs="Noto Sans"/>
                <w:b/>
                <w:i/>
                <w:sz w:val="16"/>
                <w:szCs w:val="16"/>
              </w:rPr>
            </w:pPr>
            <w:r w:rsidRPr="00634E1B">
              <w:rPr>
                <w:rFonts w:ascii="Noto Sans" w:hAnsi="Noto Sans" w:cs="Noto Sans"/>
                <w:b/>
                <w:i/>
                <w:sz w:val="16"/>
                <w:szCs w:val="16"/>
              </w:rPr>
              <w:t>Experiencia</w:t>
            </w:r>
          </w:p>
          <w:p w14:paraId="14417315" w14:textId="6CB6E817" w:rsidR="008B0CCC" w:rsidRPr="00634E1B" w:rsidRDefault="009E535E" w:rsidP="00564B42">
            <w:pPr>
              <w:spacing w:after="0" w:line="240" w:lineRule="auto"/>
              <w:jc w:val="both"/>
              <w:rPr>
                <w:rFonts w:ascii="Noto Sans" w:hAnsi="Noto Sans" w:cs="Noto Sans"/>
                <w:sz w:val="16"/>
                <w:szCs w:val="16"/>
              </w:rPr>
            </w:pPr>
            <w:r w:rsidRPr="00634E1B">
              <w:rPr>
                <w:rFonts w:ascii="Noto Sans" w:hAnsi="Noto Sans" w:cs="Noto Sans"/>
                <w:sz w:val="16"/>
                <w:szCs w:val="16"/>
              </w:rPr>
              <w:lastRenderedPageBreak/>
              <w:t>El licitante deberá acreditar experiencia</w:t>
            </w:r>
            <w:r w:rsidR="008B0CCC" w:rsidRPr="00634E1B">
              <w:rPr>
                <w:rFonts w:ascii="Noto Sans" w:hAnsi="Noto Sans" w:cs="Noto Sans"/>
                <w:sz w:val="16"/>
                <w:szCs w:val="16"/>
              </w:rPr>
              <w:t xml:space="preserve"> que corresponda a la prestación de servicios de Oficina de Gestión de Proyectos relacionados con la implementación y desarrollo de software financiero y contable </w:t>
            </w:r>
            <w:r w:rsidR="008B0CCC" w:rsidRPr="00634E1B">
              <w:rPr>
                <w:rFonts w:ascii="Noto Sans" w:hAnsi="Noto Sans" w:cs="Noto Sans"/>
                <w:b/>
                <w:bCs/>
                <w:sz w:val="16"/>
                <w:szCs w:val="16"/>
              </w:rPr>
              <w:t xml:space="preserve">o </w:t>
            </w:r>
            <w:r w:rsidR="008B0CCC" w:rsidRPr="00634E1B">
              <w:rPr>
                <w:rFonts w:ascii="Noto Sans" w:hAnsi="Noto Sans" w:cs="Noto Sans"/>
                <w:b/>
                <w:bCs/>
                <w:sz w:val="16"/>
                <w:szCs w:val="16"/>
                <w:lang w:val="es-ES_tradnl"/>
              </w:rPr>
              <w:t>relacionados con las mejoras y estabilización de los procesos financieros</w:t>
            </w:r>
            <w:r w:rsidR="008B0CCC" w:rsidRPr="00634E1B">
              <w:rPr>
                <w:rFonts w:ascii="Noto Sans" w:hAnsi="Noto Sans" w:cs="Noto Sans"/>
                <w:sz w:val="16"/>
                <w:szCs w:val="16"/>
              </w:rPr>
              <w:t xml:space="preserve"> </w:t>
            </w:r>
            <w:r w:rsidR="008B0CCC" w:rsidRPr="00634E1B">
              <w:rPr>
                <w:rFonts w:ascii="Noto Sans" w:hAnsi="Noto Sans" w:cs="Noto Sans"/>
                <w:b/>
                <w:bCs/>
                <w:sz w:val="16"/>
                <w:szCs w:val="16"/>
              </w:rPr>
              <w:t>o</w:t>
            </w:r>
            <w:r w:rsidR="008B0CCC" w:rsidRPr="00634E1B">
              <w:rPr>
                <w:rFonts w:ascii="Noto Sans" w:hAnsi="Noto Sans" w:cs="Noto Sans"/>
                <w:sz w:val="16"/>
                <w:szCs w:val="16"/>
              </w:rPr>
              <w:t xml:space="preserve"> </w:t>
            </w:r>
            <w:r w:rsidR="00906E41" w:rsidRPr="00357891">
              <w:rPr>
                <w:rFonts w:ascii="Noto Sans" w:hAnsi="Noto Sans" w:cs="Noto Sans"/>
                <w:sz w:val="16"/>
                <w:szCs w:val="16"/>
              </w:rPr>
              <w:t>documentación de procesos y/o diagnóstico de áreas o</w:t>
            </w:r>
            <w:r w:rsidR="00906E41" w:rsidRPr="00634E1B">
              <w:rPr>
                <w:rFonts w:ascii="Noto Sans" w:hAnsi="Noto Sans" w:cs="Noto Sans"/>
                <w:sz w:val="16"/>
                <w:szCs w:val="16"/>
              </w:rPr>
              <w:t xml:space="preserve"> </w:t>
            </w:r>
            <w:r w:rsidR="008B0CCC" w:rsidRPr="00634E1B">
              <w:rPr>
                <w:rFonts w:ascii="Noto Sans" w:hAnsi="Noto Sans" w:cs="Noto Sans"/>
                <w:sz w:val="16"/>
                <w:szCs w:val="16"/>
              </w:rPr>
              <w:t>referentes a la planificación presupuestaria y en proyectos financieros y/o de armonización contable, o implementación tecnológica de sistemas de planificación de recursos gubernamentales o empresariales, en entidades y dependencias gubernamentales o privadas.</w:t>
            </w:r>
            <w:r w:rsidRPr="00634E1B">
              <w:rPr>
                <w:rFonts w:ascii="Noto Sans" w:hAnsi="Noto Sans" w:cs="Noto Sans"/>
                <w:sz w:val="16"/>
                <w:szCs w:val="16"/>
              </w:rPr>
              <w:t xml:space="preserve"> Para este aspecto, el puntaje total establecido es de 8 puntos. </w:t>
            </w:r>
          </w:p>
          <w:p w14:paraId="2DE89D55" w14:textId="77777777" w:rsidR="008B0CCC" w:rsidRPr="00634E1B" w:rsidRDefault="008B0CCC" w:rsidP="00564B42">
            <w:pPr>
              <w:spacing w:after="0" w:line="240" w:lineRule="auto"/>
              <w:jc w:val="both"/>
              <w:rPr>
                <w:rFonts w:ascii="Noto Sans" w:hAnsi="Noto Sans" w:cs="Noto Sans"/>
                <w:sz w:val="16"/>
                <w:szCs w:val="16"/>
              </w:rPr>
            </w:pPr>
          </w:p>
          <w:p w14:paraId="4FE8A244" w14:textId="77777777" w:rsidR="008B0CCC" w:rsidRPr="00634E1B" w:rsidRDefault="008B0CCC" w:rsidP="00564B42">
            <w:pPr>
              <w:spacing w:after="0" w:line="240" w:lineRule="auto"/>
              <w:jc w:val="both"/>
              <w:rPr>
                <w:rFonts w:ascii="Noto Sans" w:hAnsi="Noto Sans" w:cs="Noto Sans"/>
                <w:sz w:val="16"/>
                <w:szCs w:val="16"/>
              </w:rPr>
            </w:pPr>
            <w:r w:rsidRPr="00634E1B">
              <w:rPr>
                <w:rFonts w:ascii="Noto Sans" w:hAnsi="Noto Sans" w:cs="Noto Sans"/>
                <w:sz w:val="16"/>
                <w:szCs w:val="16"/>
              </w:rPr>
              <w:t xml:space="preserve">La acreditación de este rubro podrá realizarse con los contratos, convenios o pedidos que permitan que el licitante compruebe que ha prestado servicios en los términos señalados en el párrafo anterior. Para ello, el licitante deberá presentar un </w:t>
            </w:r>
            <w:r w:rsidRPr="00634E1B">
              <w:rPr>
                <w:rFonts w:ascii="Noto Sans" w:hAnsi="Noto Sans" w:cs="Noto Sans"/>
                <w:b/>
                <w:bCs/>
                <w:sz w:val="16"/>
                <w:szCs w:val="16"/>
              </w:rPr>
              <w:t>mínimo de 3 contratos, convenios o pedidos debidamente formalizados</w:t>
            </w:r>
            <w:r w:rsidRPr="00634E1B">
              <w:rPr>
                <w:rFonts w:ascii="Noto Sans" w:hAnsi="Noto Sans" w:cs="Noto Sans"/>
                <w:sz w:val="16"/>
                <w:szCs w:val="16"/>
              </w:rPr>
              <w:t xml:space="preserve"> de proyectos con características semejantes a las que requiere el IMSS, que hayan suscrito o tengan adjudicados con anterioridad a la fecha de la convocatoria.</w:t>
            </w:r>
          </w:p>
          <w:p w14:paraId="2AA5E31F" w14:textId="77777777" w:rsidR="008B0CCC" w:rsidRPr="00634E1B" w:rsidRDefault="008B0CCC" w:rsidP="00564B42">
            <w:pPr>
              <w:spacing w:after="0" w:line="240" w:lineRule="auto"/>
              <w:jc w:val="both"/>
              <w:rPr>
                <w:rFonts w:ascii="Noto Sans" w:hAnsi="Noto Sans" w:cs="Noto Sans"/>
                <w:sz w:val="16"/>
                <w:szCs w:val="16"/>
              </w:rPr>
            </w:pPr>
          </w:p>
          <w:p w14:paraId="11A7D52C" w14:textId="77777777" w:rsidR="008B0CCC" w:rsidRPr="00634E1B" w:rsidRDefault="008B0CCC" w:rsidP="009E535E">
            <w:pPr>
              <w:spacing w:after="0" w:line="240" w:lineRule="auto"/>
              <w:jc w:val="both"/>
              <w:rPr>
                <w:rFonts w:ascii="Noto Sans" w:hAnsi="Noto Sans" w:cs="Noto Sans"/>
                <w:sz w:val="16"/>
                <w:szCs w:val="16"/>
              </w:rPr>
            </w:pPr>
          </w:p>
        </w:tc>
        <w:tc>
          <w:tcPr>
            <w:tcW w:w="1412" w:type="dxa"/>
            <w:shd w:val="clear" w:color="auto" w:fill="auto"/>
          </w:tcPr>
          <w:p w14:paraId="6EA9A677" w14:textId="0A7B869C" w:rsidR="008B0CCC" w:rsidRPr="00F44D24" w:rsidRDefault="008B0CCC" w:rsidP="00564B42">
            <w:pPr>
              <w:spacing w:after="0" w:line="240" w:lineRule="auto"/>
              <w:jc w:val="center"/>
              <w:rPr>
                <w:rFonts w:ascii="Noto Sans" w:hAnsi="Noto Sans" w:cs="Noto Sans"/>
                <w:bCs/>
                <w:sz w:val="16"/>
                <w:szCs w:val="16"/>
              </w:rPr>
            </w:pPr>
          </w:p>
        </w:tc>
      </w:tr>
      <w:tr w:rsidR="008B0CCC" w:rsidRPr="00F44D24" w14:paraId="6149FB2A" w14:textId="77777777" w:rsidTr="00564B42">
        <w:trPr>
          <w:trHeight w:val="139"/>
          <w:jc w:val="center"/>
        </w:trPr>
        <w:tc>
          <w:tcPr>
            <w:tcW w:w="0" w:type="auto"/>
            <w:shd w:val="clear" w:color="auto" w:fill="00765E"/>
            <w:vAlign w:val="center"/>
          </w:tcPr>
          <w:p w14:paraId="0168FC6C" w14:textId="77777777" w:rsidR="008B0CCC" w:rsidRPr="00634E1B" w:rsidRDefault="008B0CCC" w:rsidP="00564B42">
            <w:pPr>
              <w:spacing w:after="0" w:line="240" w:lineRule="auto"/>
              <w:jc w:val="center"/>
              <w:rPr>
                <w:rFonts w:ascii="Noto Sans" w:hAnsi="Noto Sans" w:cs="Noto Sans"/>
                <w:color w:val="FFFFFF" w:themeColor="background1"/>
                <w:sz w:val="16"/>
                <w:szCs w:val="16"/>
              </w:rPr>
            </w:pPr>
            <w:r w:rsidRPr="00634E1B">
              <w:rPr>
                <w:rFonts w:ascii="Noto Sans" w:hAnsi="Noto Sans" w:cs="Noto Sans"/>
                <w:b/>
                <w:bCs/>
                <w:color w:val="FFFFFF" w:themeColor="background1"/>
                <w:sz w:val="16"/>
                <w:szCs w:val="16"/>
              </w:rPr>
              <w:t>SUBRUBRO</w:t>
            </w:r>
          </w:p>
        </w:tc>
        <w:tc>
          <w:tcPr>
            <w:tcW w:w="1412" w:type="dxa"/>
            <w:shd w:val="clear" w:color="auto" w:fill="00765E"/>
            <w:vAlign w:val="center"/>
          </w:tcPr>
          <w:p w14:paraId="33A87980" w14:textId="77777777" w:rsidR="008B0CCC" w:rsidRPr="00F44D24" w:rsidRDefault="008B0CCC" w:rsidP="00564B42">
            <w:pPr>
              <w:spacing w:after="0" w:line="240" w:lineRule="auto"/>
              <w:jc w:val="center"/>
              <w:rPr>
                <w:rFonts w:ascii="Noto Sans" w:hAnsi="Noto Sans" w:cs="Noto Sans"/>
                <w:bCs/>
                <w:color w:val="FFFFFF" w:themeColor="background1"/>
                <w:sz w:val="16"/>
                <w:szCs w:val="16"/>
              </w:rPr>
            </w:pPr>
            <w:r w:rsidRPr="00F44D24">
              <w:rPr>
                <w:rFonts w:ascii="Noto Sans" w:hAnsi="Noto Sans" w:cs="Noto Sans"/>
                <w:b/>
                <w:bCs/>
                <w:color w:val="FFFFFF" w:themeColor="background1"/>
                <w:sz w:val="16"/>
                <w:szCs w:val="16"/>
              </w:rPr>
              <w:t>Puntos</w:t>
            </w:r>
          </w:p>
        </w:tc>
      </w:tr>
      <w:tr w:rsidR="008B0CCC" w:rsidRPr="00F44D24" w14:paraId="2CD4FE93" w14:textId="77777777" w:rsidTr="00564B42">
        <w:trPr>
          <w:trHeight w:val="273"/>
          <w:jc w:val="center"/>
        </w:trPr>
        <w:tc>
          <w:tcPr>
            <w:tcW w:w="8506" w:type="dxa"/>
            <w:shd w:val="clear" w:color="auto" w:fill="auto"/>
          </w:tcPr>
          <w:p w14:paraId="6E357387" w14:textId="77777777" w:rsidR="008B0CCC" w:rsidRPr="00634E1B" w:rsidRDefault="008B0CCC" w:rsidP="00564B42">
            <w:pPr>
              <w:pStyle w:val="Prrafodelista"/>
              <w:keepNext/>
              <w:numPr>
                <w:ilvl w:val="0"/>
                <w:numId w:val="20"/>
              </w:numPr>
              <w:tabs>
                <w:tab w:val="left" w:pos="743"/>
              </w:tabs>
              <w:spacing w:after="0" w:line="240" w:lineRule="auto"/>
              <w:jc w:val="both"/>
              <w:rPr>
                <w:rFonts w:ascii="Noto Sans" w:hAnsi="Noto Sans" w:cs="Noto Sans"/>
                <w:b/>
                <w:bCs/>
                <w:i/>
                <w:sz w:val="16"/>
                <w:szCs w:val="16"/>
              </w:rPr>
            </w:pPr>
            <w:r w:rsidRPr="00634E1B">
              <w:rPr>
                <w:rFonts w:ascii="Noto Sans" w:hAnsi="Noto Sans" w:cs="Noto Sans"/>
                <w:b/>
                <w:bCs/>
                <w:i/>
                <w:sz w:val="16"/>
                <w:szCs w:val="16"/>
              </w:rPr>
              <w:t>Especialidad</w:t>
            </w:r>
          </w:p>
        </w:tc>
        <w:tc>
          <w:tcPr>
            <w:tcW w:w="1412" w:type="dxa"/>
            <w:shd w:val="clear" w:color="auto" w:fill="auto"/>
          </w:tcPr>
          <w:p w14:paraId="139DEE8B" w14:textId="72D0F89F" w:rsidR="008B0CCC" w:rsidRPr="00F44D24" w:rsidRDefault="008B0CCC" w:rsidP="00564B42">
            <w:pPr>
              <w:spacing w:after="0" w:line="240" w:lineRule="auto"/>
              <w:jc w:val="center"/>
              <w:rPr>
                <w:rFonts w:ascii="Noto Sans" w:hAnsi="Noto Sans" w:cs="Noto Sans"/>
                <w:b/>
                <w:bCs/>
                <w:sz w:val="16"/>
                <w:szCs w:val="16"/>
              </w:rPr>
            </w:pPr>
          </w:p>
        </w:tc>
      </w:tr>
      <w:tr w:rsidR="008B0CCC" w:rsidRPr="00F44D24" w14:paraId="039E0721" w14:textId="77777777" w:rsidTr="00564B42">
        <w:trPr>
          <w:trHeight w:val="706"/>
          <w:jc w:val="center"/>
        </w:trPr>
        <w:tc>
          <w:tcPr>
            <w:tcW w:w="8506" w:type="dxa"/>
            <w:shd w:val="clear" w:color="auto" w:fill="auto"/>
          </w:tcPr>
          <w:p w14:paraId="02370A19" w14:textId="77777777" w:rsidR="008B0CCC" w:rsidRPr="00634E1B" w:rsidRDefault="008B0CCC" w:rsidP="00564B42">
            <w:pPr>
              <w:spacing w:after="0" w:line="240" w:lineRule="auto"/>
              <w:jc w:val="both"/>
              <w:rPr>
                <w:rFonts w:ascii="Noto Sans" w:hAnsi="Noto Sans" w:cs="Noto Sans"/>
                <w:sz w:val="16"/>
                <w:szCs w:val="16"/>
              </w:rPr>
            </w:pPr>
          </w:p>
          <w:p w14:paraId="148B1982" w14:textId="07036B2F" w:rsidR="008B0CCC" w:rsidRPr="00634E1B" w:rsidRDefault="008B0CCC" w:rsidP="00564B42">
            <w:pPr>
              <w:spacing w:after="0" w:line="240" w:lineRule="auto"/>
              <w:jc w:val="both"/>
              <w:rPr>
                <w:rFonts w:ascii="Noto Sans" w:hAnsi="Noto Sans" w:cs="Noto Sans"/>
                <w:sz w:val="16"/>
                <w:szCs w:val="16"/>
              </w:rPr>
            </w:pPr>
            <w:r w:rsidRPr="00634E1B">
              <w:rPr>
                <w:rFonts w:ascii="Noto Sans" w:hAnsi="Noto Sans" w:cs="Noto Sans"/>
                <w:sz w:val="16"/>
                <w:szCs w:val="16"/>
              </w:rPr>
              <w:t xml:space="preserve">Se otorgará un al Licitante que acredite la mayor especialidad, mediante la presentación de </w:t>
            </w:r>
            <w:r w:rsidRPr="00634E1B">
              <w:rPr>
                <w:rFonts w:ascii="Noto Sans" w:hAnsi="Noto Sans" w:cs="Noto Sans"/>
                <w:b/>
                <w:bCs/>
                <w:sz w:val="16"/>
                <w:szCs w:val="16"/>
              </w:rPr>
              <w:t xml:space="preserve">contratos, convenios o pedidos debidamente concluidos </w:t>
            </w:r>
            <w:r w:rsidRPr="00634E1B">
              <w:rPr>
                <w:rFonts w:ascii="Noto Sans" w:hAnsi="Noto Sans" w:cs="Noto Sans"/>
                <w:sz w:val="16"/>
                <w:szCs w:val="16"/>
              </w:rPr>
              <w:t xml:space="preserve">que acrediten la prestación de servicios de Oficina de Gestión de Proyectos relacionados con la implementación y desarrollo de software financiero y contable </w:t>
            </w:r>
            <w:r w:rsidRPr="00634E1B">
              <w:rPr>
                <w:rFonts w:ascii="Noto Sans" w:hAnsi="Noto Sans" w:cs="Noto Sans"/>
                <w:b/>
                <w:bCs/>
                <w:sz w:val="16"/>
                <w:szCs w:val="16"/>
              </w:rPr>
              <w:t xml:space="preserve">o </w:t>
            </w:r>
            <w:r w:rsidRPr="00634E1B">
              <w:rPr>
                <w:rFonts w:ascii="Noto Sans" w:hAnsi="Noto Sans" w:cs="Noto Sans"/>
                <w:b/>
                <w:bCs/>
                <w:sz w:val="16"/>
                <w:szCs w:val="16"/>
                <w:lang w:val="es-ES_tradnl"/>
              </w:rPr>
              <w:t>relacionados con las mejoras y estabilización de los procesos financieros</w:t>
            </w:r>
            <w:r w:rsidRPr="00634E1B">
              <w:rPr>
                <w:rFonts w:ascii="Noto Sans" w:hAnsi="Noto Sans" w:cs="Noto Sans"/>
                <w:sz w:val="16"/>
                <w:szCs w:val="16"/>
              </w:rPr>
              <w:t xml:space="preserve"> </w:t>
            </w:r>
            <w:r w:rsidRPr="00634E1B">
              <w:rPr>
                <w:rFonts w:ascii="Noto Sans" w:hAnsi="Noto Sans" w:cs="Noto Sans"/>
                <w:b/>
                <w:bCs/>
                <w:sz w:val="16"/>
                <w:szCs w:val="16"/>
              </w:rPr>
              <w:t>o</w:t>
            </w:r>
            <w:r w:rsidRPr="00634E1B">
              <w:rPr>
                <w:rFonts w:ascii="Noto Sans" w:hAnsi="Noto Sans" w:cs="Noto Sans"/>
                <w:sz w:val="16"/>
                <w:szCs w:val="16"/>
              </w:rPr>
              <w:t xml:space="preserve"> </w:t>
            </w:r>
            <w:r w:rsidR="00906E41" w:rsidRPr="00357891">
              <w:rPr>
                <w:rFonts w:ascii="Noto Sans" w:hAnsi="Noto Sans" w:cs="Noto Sans"/>
                <w:sz w:val="16"/>
                <w:szCs w:val="16"/>
              </w:rPr>
              <w:t>documentación de procesos y/o diagnóstico de áreas o</w:t>
            </w:r>
            <w:r w:rsidR="00906E41" w:rsidRPr="00634E1B">
              <w:rPr>
                <w:rFonts w:ascii="Noto Sans" w:hAnsi="Noto Sans" w:cs="Noto Sans"/>
                <w:sz w:val="16"/>
                <w:szCs w:val="16"/>
              </w:rPr>
              <w:t xml:space="preserve"> </w:t>
            </w:r>
            <w:r w:rsidRPr="00634E1B">
              <w:rPr>
                <w:rFonts w:ascii="Noto Sans" w:hAnsi="Noto Sans" w:cs="Noto Sans"/>
                <w:sz w:val="16"/>
                <w:szCs w:val="16"/>
              </w:rPr>
              <w:t>referentes a la planificación presupuestaria y en proyectos financieros y/o de armonización contable, o implementación tecnológica de sistemas de planificación de recursos gubernamentales o empresariales, en entidades y dependencias gubernamentales o privadas.</w:t>
            </w:r>
          </w:p>
          <w:p w14:paraId="375E3B17" w14:textId="77777777" w:rsidR="008B0CCC" w:rsidRPr="00634E1B" w:rsidRDefault="008B0CCC" w:rsidP="00564B42">
            <w:pPr>
              <w:spacing w:after="0" w:line="240" w:lineRule="auto"/>
              <w:jc w:val="both"/>
              <w:rPr>
                <w:rFonts w:ascii="Noto Sans" w:hAnsi="Noto Sans" w:cs="Noto Sans"/>
                <w:sz w:val="16"/>
                <w:szCs w:val="16"/>
              </w:rPr>
            </w:pPr>
          </w:p>
          <w:p w14:paraId="350DA7F0" w14:textId="77777777" w:rsidR="008B0CCC" w:rsidRPr="00634E1B" w:rsidRDefault="008B0CCC" w:rsidP="00564B42">
            <w:pPr>
              <w:spacing w:after="0" w:line="240" w:lineRule="auto"/>
              <w:jc w:val="both"/>
              <w:rPr>
                <w:rFonts w:ascii="Noto Sans" w:hAnsi="Noto Sans" w:cs="Noto Sans"/>
                <w:sz w:val="16"/>
                <w:szCs w:val="16"/>
              </w:rPr>
            </w:pPr>
            <w:r w:rsidRPr="00634E1B">
              <w:rPr>
                <w:rFonts w:ascii="Noto Sans" w:hAnsi="Noto Sans" w:cs="Noto Sans"/>
                <w:sz w:val="16"/>
                <w:szCs w:val="16"/>
              </w:rPr>
              <w:t xml:space="preserve">La acreditación de este rubro podrá realizarse con las actas de entrega recepción, cartas de satisfacción, o bien, liberaciones de fianzas de los contratos, convenios o pedidos que permitan que el licitante compruebe que ha prestado servicios en los términos señalados en el párrafo anterior. Para ello, el licitante deberá presentar un </w:t>
            </w:r>
            <w:r w:rsidRPr="00634E1B">
              <w:rPr>
                <w:rFonts w:ascii="Noto Sans" w:hAnsi="Noto Sans" w:cs="Noto Sans"/>
                <w:b/>
                <w:bCs/>
                <w:sz w:val="16"/>
                <w:szCs w:val="16"/>
              </w:rPr>
              <w:t>mínimo de 3 actas de entrega recepción, cartas de satisfacción, o bien, liberaciones de fianzas de diversos contratos, convenios o pedidos debidamente concluidos</w:t>
            </w:r>
            <w:r w:rsidRPr="00634E1B">
              <w:rPr>
                <w:rFonts w:ascii="Noto Sans" w:hAnsi="Noto Sans" w:cs="Noto Sans"/>
                <w:sz w:val="16"/>
                <w:szCs w:val="16"/>
              </w:rPr>
              <w:t xml:space="preserve"> de proyectos con características semejantes a las que requiere el IMSS.</w:t>
            </w:r>
          </w:p>
          <w:p w14:paraId="67F08012" w14:textId="77777777" w:rsidR="008B0CCC" w:rsidRPr="00634E1B" w:rsidRDefault="008B0CCC" w:rsidP="00564B42">
            <w:pPr>
              <w:spacing w:after="0" w:line="240" w:lineRule="auto"/>
              <w:jc w:val="both"/>
              <w:rPr>
                <w:rFonts w:ascii="Noto Sans" w:hAnsi="Noto Sans" w:cs="Noto Sans"/>
                <w:sz w:val="16"/>
                <w:szCs w:val="16"/>
              </w:rPr>
            </w:pPr>
          </w:p>
          <w:p w14:paraId="106E233C" w14:textId="77777777" w:rsidR="008B0CCC" w:rsidRPr="00634E1B" w:rsidRDefault="008B0CCC" w:rsidP="00564B42">
            <w:pPr>
              <w:spacing w:after="0" w:line="240" w:lineRule="auto"/>
              <w:jc w:val="both"/>
              <w:rPr>
                <w:rFonts w:ascii="Noto Sans" w:hAnsi="Noto Sans" w:cs="Noto Sans"/>
                <w:sz w:val="16"/>
                <w:szCs w:val="16"/>
              </w:rPr>
            </w:pPr>
            <w:r w:rsidRPr="00634E1B">
              <w:rPr>
                <w:rFonts w:ascii="Noto Sans" w:hAnsi="Noto Sans" w:cs="Noto Sans"/>
                <w:sz w:val="16"/>
                <w:szCs w:val="16"/>
              </w:rPr>
              <w:t>Aquellas propuestas que cumplan con los puntos anteriores serán evaluadas de manera proporcional. Se asignará la mayor puntuación al licitante o licitantes que acrediten el máximo de especialidad y se distribuirá de manera proporcional la puntuación a los demás licitantes, aplicando para ello una regla de tres simple.</w:t>
            </w:r>
          </w:p>
          <w:p w14:paraId="6C4A6F77" w14:textId="77777777" w:rsidR="008B0CCC" w:rsidRPr="00634E1B" w:rsidRDefault="008B0CCC" w:rsidP="00564B42">
            <w:pPr>
              <w:spacing w:after="0" w:line="240" w:lineRule="auto"/>
              <w:jc w:val="both"/>
              <w:rPr>
                <w:rFonts w:ascii="Noto Sans" w:hAnsi="Noto Sans" w:cs="Noto Sans"/>
                <w:sz w:val="16"/>
                <w:szCs w:val="16"/>
              </w:rPr>
            </w:pPr>
          </w:p>
          <w:p w14:paraId="7EA30AAF" w14:textId="77777777" w:rsidR="008B0CCC" w:rsidRPr="00634E1B" w:rsidRDefault="008B0CCC" w:rsidP="00564B42">
            <w:pPr>
              <w:spacing w:after="0" w:line="240" w:lineRule="auto"/>
              <w:jc w:val="both"/>
              <w:rPr>
                <w:rFonts w:ascii="Noto Sans" w:eastAsia="Calibri" w:hAnsi="Noto Sans" w:cs="Noto Sans"/>
                <w:sz w:val="16"/>
                <w:szCs w:val="16"/>
              </w:rPr>
            </w:pPr>
            <w:r w:rsidRPr="00634E1B">
              <w:rPr>
                <w:rFonts w:ascii="Noto Sans" w:eastAsia="Calibri" w:hAnsi="Noto Sans" w:cs="Noto Sans"/>
                <w:sz w:val="16"/>
                <w:szCs w:val="16"/>
              </w:rPr>
              <w:t>En caso de que dos o más licitantes acrediten la misma especialidad y presenten el mismo número de contratos, convenios o pedidos, se otorgarán los mismos puntos.</w:t>
            </w:r>
          </w:p>
          <w:p w14:paraId="4FDDCF7D" w14:textId="77777777" w:rsidR="008B0CCC" w:rsidRPr="00634E1B" w:rsidRDefault="008B0CCC" w:rsidP="00564B42">
            <w:pPr>
              <w:spacing w:after="0" w:line="240" w:lineRule="auto"/>
              <w:jc w:val="both"/>
              <w:rPr>
                <w:rFonts w:ascii="Noto Sans" w:hAnsi="Noto Sans" w:cs="Noto Sans"/>
                <w:sz w:val="16"/>
                <w:szCs w:val="16"/>
              </w:rPr>
            </w:pPr>
          </w:p>
        </w:tc>
        <w:tc>
          <w:tcPr>
            <w:tcW w:w="1412" w:type="dxa"/>
            <w:shd w:val="clear" w:color="auto" w:fill="auto"/>
          </w:tcPr>
          <w:p w14:paraId="0B6DC841" w14:textId="77777777" w:rsidR="008B0CCC" w:rsidRPr="00F44D24" w:rsidRDefault="008B0CCC" w:rsidP="00564B42">
            <w:pPr>
              <w:spacing w:after="0" w:line="240" w:lineRule="auto"/>
              <w:jc w:val="both"/>
              <w:rPr>
                <w:rFonts w:ascii="Noto Sans" w:hAnsi="Noto Sans" w:cs="Noto Sans"/>
                <w:bCs/>
                <w:sz w:val="16"/>
                <w:szCs w:val="16"/>
              </w:rPr>
            </w:pPr>
          </w:p>
          <w:p w14:paraId="0DA810ED" w14:textId="6537473B" w:rsidR="008B0CCC" w:rsidRPr="00F44D24" w:rsidRDefault="008B0CCC" w:rsidP="00D2491A">
            <w:pPr>
              <w:spacing w:after="0" w:line="240" w:lineRule="auto"/>
              <w:rPr>
                <w:rFonts w:ascii="Noto Sans" w:hAnsi="Noto Sans" w:cs="Noto Sans"/>
                <w:bCs/>
                <w:sz w:val="16"/>
                <w:szCs w:val="16"/>
              </w:rPr>
            </w:pPr>
          </w:p>
        </w:tc>
      </w:tr>
    </w:tbl>
    <w:p w14:paraId="608424D9" w14:textId="77777777" w:rsidR="008B0CCC" w:rsidRPr="00F44D24" w:rsidRDefault="008B0CCC" w:rsidP="008B0CCC">
      <w:pPr>
        <w:spacing w:after="0" w:line="240" w:lineRule="auto"/>
        <w:jc w:val="both"/>
        <w:rPr>
          <w:rFonts w:ascii="Noto Sans" w:hAnsi="Noto Sans" w:cs="Noto Sans"/>
          <w:sz w:val="20"/>
          <w:szCs w:val="20"/>
        </w:rPr>
      </w:pPr>
    </w:p>
    <w:p w14:paraId="48868AF3" w14:textId="1DE94A03" w:rsidR="008B0CCC" w:rsidRPr="00F44D24" w:rsidRDefault="008B0CCC" w:rsidP="008B0CCC">
      <w:pPr>
        <w:numPr>
          <w:ilvl w:val="0"/>
          <w:numId w:val="22"/>
        </w:numPr>
        <w:spacing w:after="0" w:line="240" w:lineRule="auto"/>
        <w:ind w:left="0" w:firstLine="0"/>
        <w:jc w:val="both"/>
        <w:rPr>
          <w:rFonts w:ascii="Noto Sans" w:hAnsi="Noto Sans" w:cs="Noto Sans"/>
          <w:b/>
          <w:bCs/>
          <w:sz w:val="20"/>
          <w:szCs w:val="20"/>
        </w:rPr>
      </w:pPr>
      <w:r w:rsidRPr="00F44D24">
        <w:rPr>
          <w:rFonts w:ascii="Noto Sans" w:hAnsi="Noto Sans" w:cs="Noto Sans"/>
          <w:b/>
          <w:bCs/>
          <w:sz w:val="20"/>
          <w:szCs w:val="20"/>
        </w:rPr>
        <w:t xml:space="preserve">Propuesta de Trabajo </w:t>
      </w:r>
    </w:p>
    <w:p w14:paraId="6C8D5841" w14:textId="77777777" w:rsidR="008B0CCC" w:rsidRPr="00F44D24" w:rsidRDefault="008B0CCC" w:rsidP="008B0CCC">
      <w:pPr>
        <w:spacing w:after="0" w:line="240" w:lineRule="auto"/>
        <w:jc w:val="both"/>
        <w:rPr>
          <w:rFonts w:ascii="Noto Sans" w:hAnsi="Noto Sans" w:cs="Noto Sans"/>
          <w:sz w:val="20"/>
          <w:szCs w:val="20"/>
        </w:rPr>
      </w:pPr>
    </w:p>
    <w:p w14:paraId="057F9680" w14:textId="77777777" w:rsidR="008B0CCC" w:rsidRPr="00F44D24" w:rsidRDefault="008B0CCC" w:rsidP="008B0CCC">
      <w:pPr>
        <w:spacing w:after="0" w:line="240" w:lineRule="auto"/>
        <w:jc w:val="both"/>
        <w:rPr>
          <w:rFonts w:ascii="Noto Sans" w:hAnsi="Noto Sans" w:cs="Noto Sans"/>
          <w:b/>
          <w:sz w:val="20"/>
          <w:szCs w:val="20"/>
        </w:rPr>
      </w:pPr>
      <w:r w:rsidRPr="00F44D24">
        <w:rPr>
          <w:rFonts w:ascii="Noto Sans" w:hAnsi="Noto Sans" w:cs="Noto Sans"/>
          <w:sz w:val="20"/>
          <w:szCs w:val="20"/>
        </w:rPr>
        <w:t>Consiste en evaluar conforme a los términos de referencia establecidos por la convocante, la metodología, el plan de trabajo y la organización propuesta por el licitante que permitan garantizar el cumplimiento del contrato.</w:t>
      </w:r>
    </w:p>
    <w:p w14:paraId="0ABD5ABC" w14:textId="77777777" w:rsidR="008B0CCC" w:rsidRPr="00F44D24" w:rsidRDefault="008B0CCC" w:rsidP="008B0CCC">
      <w:pPr>
        <w:spacing w:after="0" w:line="240" w:lineRule="auto"/>
        <w:ind w:right="-852"/>
        <w:jc w:val="both"/>
        <w:rPr>
          <w:rFonts w:ascii="Noto Sans" w:hAnsi="Noto Sans" w:cs="Noto Sans"/>
          <w:sz w:val="20"/>
          <w:szCs w:val="20"/>
        </w:rPr>
      </w:pPr>
      <w:proofErr w:type="spellStart"/>
      <w:r w:rsidRPr="00F44D24">
        <w:rPr>
          <w:rFonts w:ascii="Noto Sans" w:hAnsi="Noto Sans" w:cs="Noto Sans"/>
          <w:sz w:val="20"/>
          <w:szCs w:val="20"/>
        </w:rPr>
        <w:t>Subrubros</w:t>
      </w:r>
      <w:proofErr w:type="spellEnd"/>
      <w:r w:rsidRPr="00F44D24">
        <w:rPr>
          <w:rFonts w:ascii="Noto Sans" w:hAnsi="Noto Sans" w:cs="Noto Sans"/>
          <w:sz w:val="20"/>
          <w:szCs w:val="20"/>
        </w:rPr>
        <w:t>:</w:t>
      </w:r>
    </w:p>
    <w:p w14:paraId="1D4E948C" w14:textId="77777777" w:rsidR="008B0CCC" w:rsidRPr="00F44D24" w:rsidRDefault="008B0CCC" w:rsidP="008B0CCC">
      <w:pPr>
        <w:spacing w:after="0" w:line="240" w:lineRule="auto"/>
        <w:rPr>
          <w:rFonts w:ascii="Noto Sans" w:hAnsi="Noto Sans" w:cs="Noto Sans"/>
          <w:sz w:val="20"/>
          <w:szCs w:val="20"/>
        </w:rPr>
      </w:pPr>
    </w:p>
    <w:p w14:paraId="6AA585D0" w14:textId="6E4E38C2" w:rsidR="008B0CCC" w:rsidRPr="00F44D24" w:rsidRDefault="008B0CCC" w:rsidP="008B0CCC">
      <w:pPr>
        <w:pStyle w:val="Prrafodelista"/>
        <w:numPr>
          <w:ilvl w:val="0"/>
          <w:numId w:val="23"/>
        </w:numPr>
        <w:spacing w:after="0" w:line="240" w:lineRule="auto"/>
        <w:ind w:right="-852"/>
        <w:jc w:val="both"/>
        <w:rPr>
          <w:rFonts w:ascii="Noto Sans" w:hAnsi="Noto Sans" w:cs="Noto Sans"/>
          <w:sz w:val="20"/>
          <w:szCs w:val="20"/>
        </w:rPr>
      </w:pPr>
      <w:r w:rsidRPr="00F44D24">
        <w:rPr>
          <w:rFonts w:ascii="Noto Sans" w:hAnsi="Noto Sans" w:cs="Noto Sans"/>
          <w:sz w:val="20"/>
          <w:szCs w:val="20"/>
        </w:rPr>
        <w:t xml:space="preserve">Metodología </w:t>
      </w:r>
    </w:p>
    <w:p w14:paraId="6B0B7D49" w14:textId="1B3CA17A" w:rsidR="008B0CCC" w:rsidRPr="00F44D24" w:rsidRDefault="008B0CCC" w:rsidP="008B0CCC">
      <w:pPr>
        <w:pStyle w:val="Prrafodelista"/>
        <w:numPr>
          <w:ilvl w:val="0"/>
          <w:numId w:val="23"/>
        </w:numPr>
        <w:spacing w:after="0" w:line="240" w:lineRule="auto"/>
        <w:ind w:right="-852"/>
        <w:jc w:val="both"/>
        <w:rPr>
          <w:rFonts w:ascii="Noto Sans" w:hAnsi="Noto Sans" w:cs="Noto Sans"/>
          <w:sz w:val="20"/>
          <w:szCs w:val="20"/>
        </w:rPr>
      </w:pPr>
      <w:r w:rsidRPr="00F44D24">
        <w:rPr>
          <w:rFonts w:ascii="Noto Sans" w:hAnsi="Noto Sans" w:cs="Noto Sans"/>
          <w:sz w:val="20"/>
          <w:szCs w:val="20"/>
        </w:rPr>
        <w:t>Plan de trabajo propuesto por el licitante</w:t>
      </w:r>
    </w:p>
    <w:p w14:paraId="32D25BF9" w14:textId="6285664D" w:rsidR="008B0CCC" w:rsidRPr="00F44D24" w:rsidRDefault="008B0CCC" w:rsidP="008B0CCC">
      <w:pPr>
        <w:pStyle w:val="Prrafodelista"/>
        <w:numPr>
          <w:ilvl w:val="0"/>
          <w:numId w:val="23"/>
        </w:numPr>
        <w:spacing w:after="0" w:line="240" w:lineRule="auto"/>
        <w:ind w:right="-852"/>
        <w:jc w:val="both"/>
        <w:rPr>
          <w:rFonts w:ascii="Noto Sans" w:hAnsi="Noto Sans" w:cs="Noto Sans"/>
          <w:sz w:val="20"/>
          <w:szCs w:val="20"/>
        </w:rPr>
      </w:pPr>
      <w:r w:rsidRPr="00F44D24">
        <w:rPr>
          <w:rFonts w:ascii="Noto Sans" w:hAnsi="Noto Sans" w:cs="Noto Sans"/>
          <w:sz w:val="20"/>
          <w:szCs w:val="20"/>
        </w:rPr>
        <w:t xml:space="preserve">Esquema estructural de la organización </w:t>
      </w:r>
    </w:p>
    <w:p w14:paraId="4B1F1C13" w14:textId="77777777" w:rsidR="008B0CCC" w:rsidRPr="00F44D24" w:rsidRDefault="008B0CCC" w:rsidP="008B0CCC">
      <w:pPr>
        <w:spacing w:after="0" w:line="240" w:lineRule="auto"/>
        <w:jc w:val="both"/>
        <w:rPr>
          <w:rFonts w:ascii="Noto Sans" w:hAnsi="Noto Sans" w:cs="Noto Sans"/>
          <w:sz w:val="20"/>
          <w:szCs w:val="20"/>
        </w:rPr>
      </w:pPr>
    </w:p>
    <w:tbl>
      <w:tblPr>
        <w:tblW w:w="5280" w:type="pct"/>
        <w:jc w:val="center"/>
        <w:tblCellMar>
          <w:left w:w="0" w:type="dxa"/>
          <w:right w:w="0" w:type="dxa"/>
        </w:tblCellMar>
        <w:tblLook w:val="04A0" w:firstRow="1" w:lastRow="0" w:firstColumn="1" w:lastColumn="0" w:noHBand="0" w:noVBand="1"/>
      </w:tblPr>
      <w:tblGrid>
        <w:gridCol w:w="9056"/>
        <w:gridCol w:w="1009"/>
      </w:tblGrid>
      <w:tr w:rsidR="008B0CCC" w:rsidRPr="00F44D24" w14:paraId="75EE8B01" w14:textId="77777777" w:rsidTr="00564B42">
        <w:trPr>
          <w:trHeight w:val="197"/>
          <w:jc w:val="center"/>
        </w:trPr>
        <w:tc>
          <w:tcPr>
            <w:tcW w:w="4499" w:type="pct"/>
            <w:tcBorders>
              <w:top w:val="single" w:sz="4" w:space="0" w:color="auto"/>
              <w:left w:val="single" w:sz="4" w:space="0" w:color="auto"/>
              <w:bottom w:val="single" w:sz="4" w:space="0" w:color="auto"/>
              <w:right w:val="single" w:sz="4" w:space="0" w:color="auto"/>
            </w:tcBorders>
            <w:shd w:val="clear" w:color="auto" w:fill="00765E"/>
            <w:tcMar>
              <w:top w:w="0" w:type="dxa"/>
              <w:left w:w="108" w:type="dxa"/>
              <w:bottom w:w="0" w:type="dxa"/>
              <w:right w:w="108" w:type="dxa"/>
            </w:tcMar>
            <w:vAlign w:val="center"/>
            <w:hideMark/>
          </w:tcPr>
          <w:p w14:paraId="0384DCB9" w14:textId="77777777" w:rsidR="008B0CCC" w:rsidRPr="00F44D24" w:rsidRDefault="008B0CCC" w:rsidP="00564B42">
            <w:pPr>
              <w:spacing w:after="0" w:line="240" w:lineRule="auto"/>
              <w:ind w:left="194" w:hanging="194"/>
              <w:jc w:val="center"/>
              <w:rPr>
                <w:rFonts w:ascii="Noto Sans" w:hAnsi="Noto Sans" w:cs="Noto Sans"/>
                <w:b/>
                <w:bCs/>
                <w:color w:val="FFFFFF" w:themeColor="background1"/>
                <w:sz w:val="16"/>
                <w:szCs w:val="16"/>
              </w:rPr>
            </w:pPr>
            <w:r w:rsidRPr="00F44D24">
              <w:rPr>
                <w:rFonts w:ascii="Noto Sans" w:hAnsi="Noto Sans" w:cs="Noto Sans"/>
                <w:b/>
                <w:bCs/>
                <w:color w:val="FFFFFF" w:themeColor="background1"/>
                <w:sz w:val="16"/>
                <w:szCs w:val="16"/>
              </w:rPr>
              <w:t>SUBRUBRO</w:t>
            </w:r>
          </w:p>
        </w:tc>
        <w:tc>
          <w:tcPr>
            <w:tcW w:w="501" w:type="pct"/>
            <w:tcBorders>
              <w:top w:val="single" w:sz="8" w:space="0" w:color="auto"/>
              <w:left w:val="single" w:sz="4" w:space="0" w:color="auto"/>
              <w:bottom w:val="single" w:sz="8" w:space="0" w:color="auto"/>
              <w:right w:val="single" w:sz="8" w:space="0" w:color="auto"/>
            </w:tcBorders>
            <w:shd w:val="clear" w:color="auto" w:fill="00765E"/>
            <w:tcMar>
              <w:top w:w="0" w:type="dxa"/>
              <w:left w:w="108" w:type="dxa"/>
              <w:bottom w:w="0" w:type="dxa"/>
              <w:right w:w="108" w:type="dxa"/>
            </w:tcMar>
            <w:vAlign w:val="center"/>
            <w:hideMark/>
          </w:tcPr>
          <w:p w14:paraId="1B145431" w14:textId="77777777" w:rsidR="008B0CCC" w:rsidRPr="00F44D24" w:rsidRDefault="008B0CCC" w:rsidP="00564B42">
            <w:pPr>
              <w:spacing w:after="0" w:line="240" w:lineRule="auto"/>
              <w:jc w:val="center"/>
              <w:rPr>
                <w:rFonts w:ascii="Noto Sans" w:hAnsi="Noto Sans" w:cs="Noto Sans"/>
                <w:b/>
                <w:bCs/>
                <w:color w:val="FFFFFF" w:themeColor="background1"/>
                <w:sz w:val="16"/>
                <w:szCs w:val="16"/>
              </w:rPr>
            </w:pPr>
            <w:r w:rsidRPr="00F44D24">
              <w:rPr>
                <w:rFonts w:ascii="Noto Sans" w:hAnsi="Noto Sans" w:cs="Noto Sans"/>
                <w:b/>
                <w:bCs/>
                <w:color w:val="FFFFFF" w:themeColor="background1"/>
                <w:sz w:val="16"/>
                <w:szCs w:val="16"/>
              </w:rPr>
              <w:t>Puntos</w:t>
            </w:r>
          </w:p>
        </w:tc>
      </w:tr>
      <w:tr w:rsidR="008B0CCC" w:rsidRPr="00F44D24" w14:paraId="334F844D" w14:textId="77777777" w:rsidTr="00564B42">
        <w:trPr>
          <w:trHeight w:val="270"/>
          <w:jc w:val="center"/>
        </w:trPr>
        <w:tc>
          <w:tcPr>
            <w:tcW w:w="4499"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5B578FD6" w14:textId="77777777" w:rsidR="008B0CCC" w:rsidRPr="00F44D24" w:rsidRDefault="008B0CCC" w:rsidP="00564B42">
            <w:pPr>
              <w:numPr>
                <w:ilvl w:val="0"/>
                <w:numId w:val="24"/>
              </w:numPr>
              <w:spacing w:after="0" w:line="240" w:lineRule="auto"/>
              <w:ind w:left="1160" w:hanging="426"/>
              <w:jc w:val="both"/>
              <w:rPr>
                <w:rFonts w:ascii="Noto Sans" w:hAnsi="Noto Sans" w:cs="Noto Sans"/>
                <w:b/>
                <w:i/>
                <w:iCs/>
                <w:sz w:val="16"/>
                <w:szCs w:val="16"/>
              </w:rPr>
            </w:pPr>
            <w:r w:rsidRPr="00F44D24">
              <w:rPr>
                <w:rFonts w:ascii="Noto Sans" w:hAnsi="Noto Sans" w:cs="Noto Sans"/>
                <w:b/>
                <w:i/>
                <w:iCs/>
                <w:sz w:val="16"/>
                <w:szCs w:val="16"/>
              </w:rPr>
              <w:t>Metodología</w:t>
            </w:r>
          </w:p>
        </w:tc>
        <w:tc>
          <w:tcPr>
            <w:tcW w:w="501" w:type="pct"/>
            <w:tcBorders>
              <w:top w:val="nil"/>
              <w:left w:val="nil"/>
              <w:bottom w:val="single" w:sz="4" w:space="0" w:color="auto"/>
              <w:right w:val="single" w:sz="8" w:space="0" w:color="auto"/>
            </w:tcBorders>
            <w:tcMar>
              <w:top w:w="0" w:type="dxa"/>
              <w:left w:w="108" w:type="dxa"/>
              <w:bottom w:w="0" w:type="dxa"/>
              <w:right w:w="108" w:type="dxa"/>
            </w:tcMar>
            <w:vAlign w:val="center"/>
          </w:tcPr>
          <w:p w14:paraId="4935E2ED" w14:textId="49E45553" w:rsidR="008B0CCC" w:rsidRPr="00F44D24" w:rsidRDefault="008B0CCC" w:rsidP="00564B42">
            <w:pPr>
              <w:spacing w:after="0" w:line="240" w:lineRule="auto"/>
              <w:jc w:val="center"/>
              <w:rPr>
                <w:rFonts w:ascii="Noto Sans" w:hAnsi="Noto Sans" w:cs="Noto Sans"/>
                <w:b/>
                <w:color w:val="000000"/>
                <w:sz w:val="16"/>
                <w:szCs w:val="16"/>
              </w:rPr>
            </w:pPr>
          </w:p>
        </w:tc>
      </w:tr>
      <w:tr w:rsidR="008B0CCC" w:rsidRPr="00F44D24" w14:paraId="61ACAA49" w14:textId="77777777" w:rsidTr="00564B42">
        <w:trPr>
          <w:trHeight w:val="697"/>
          <w:jc w:val="center"/>
        </w:trPr>
        <w:tc>
          <w:tcPr>
            <w:tcW w:w="4499"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0C934E86" w14:textId="77777777" w:rsidR="008B0CCC" w:rsidRPr="00F44D24" w:rsidRDefault="008B0CCC" w:rsidP="00564B42">
            <w:pPr>
              <w:spacing w:after="0" w:line="240" w:lineRule="auto"/>
              <w:jc w:val="both"/>
              <w:rPr>
                <w:rFonts w:ascii="Noto Sans" w:hAnsi="Noto Sans" w:cs="Noto Sans"/>
                <w:sz w:val="16"/>
                <w:szCs w:val="16"/>
              </w:rPr>
            </w:pPr>
            <w:r w:rsidRPr="00F44D24">
              <w:rPr>
                <w:rFonts w:ascii="Noto Sans" w:hAnsi="Noto Sans" w:cs="Noto Sans"/>
                <w:sz w:val="16"/>
                <w:szCs w:val="16"/>
              </w:rPr>
              <w:lastRenderedPageBreak/>
              <w:t>Documento en papel membretado y firmado autógrafamente, o en su caso con firma electrónica, en el que se exponga clara y detalladamente los beneficios de la implementación de la metodología que utilizará para la prestación del servicio, misma que deberá apegarse a las buenas prácticas del PMI, debiendo contemplar la totalidad de lo solicitado en el Anexo Técnico.</w:t>
            </w:r>
          </w:p>
          <w:p w14:paraId="0A382846" w14:textId="77777777" w:rsidR="008B0CCC" w:rsidRPr="00F44D24" w:rsidRDefault="008B0CCC" w:rsidP="00564B42">
            <w:pPr>
              <w:spacing w:after="0" w:line="240" w:lineRule="auto"/>
              <w:jc w:val="both"/>
              <w:rPr>
                <w:rFonts w:ascii="Noto Sans" w:hAnsi="Noto Sans" w:cs="Noto Sans"/>
                <w:sz w:val="16"/>
                <w:szCs w:val="16"/>
              </w:rPr>
            </w:pPr>
          </w:p>
          <w:p w14:paraId="276DC4BF" w14:textId="7C33732B" w:rsidR="008B0CCC" w:rsidRPr="00F44D24" w:rsidRDefault="008B0CCC" w:rsidP="00564B42">
            <w:pPr>
              <w:spacing w:after="0" w:line="240" w:lineRule="auto"/>
              <w:jc w:val="both"/>
              <w:rPr>
                <w:rFonts w:ascii="Noto Sans" w:hAnsi="Noto Sans" w:cs="Noto Sans"/>
                <w:sz w:val="16"/>
                <w:szCs w:val="16"/>
              </w:rPr>
            </w:pPr>
            <w:r w:rsidRPr="00F44D24">
              <w:rPr>
                <w:rFonts w:ascii="Noto Sans" w:hAnsi="Noto Sans" w:cs="Noto Sans"/>
                <w:sz w:val="16"/>
                <w:szCs w:val="16"/>
              </w:rPr>
              <w:t xml:space="preserve">Se otorgarán al licitante que entregue la metodología solicitada en los términos descritos en el párrafo anterior. </w:t>
            </w:r>
          </w:p>
          <w:p w14:paraId="39219985" w14:textId="77777777" w:rsidR="008B0CCC" w:rsidRPr="00F44D24" w:rsidRDefault="008B0CCC" w:rsidP="00564B42">
            <w:pPr>
              <w:spacing w:after="0" w:line="240" w:lineRule="auto"/>
              <w:jc w:val="both"/>
              <w:rPr>
                <w:rFonts w:ascii="Noto Sans" w:hAnsi="Noto Sans" w:cs="Noto Sans"/>
                <w:sz w:val="16"/>
                <w:szCs w:val="16"/>
              </w:rPr>
            </w:pPr>
          </w:p>
          <w:p w14:paraId="590B5DC1" w14:textId="18E778A6" w:rsidR="008B0CCC" w:rsidRPr="00F44D24" w:rsidRDefault="008B0CCC" w:rsidP="00564B42">
            <w:pPr>
              <w:spacing w:after="0" w:line="240" w:lineRule="auto"/>
              <w:jc w:val="both"/>
              <w:rPr>
                <w:rFonts w:ascii="Noto Sans" w:hAnsi="Noto Sans" w:cs="Noto Sans"/>
                <w:sz w:val="16"/>
                <w:szCs w:val="16"/>
              </w:rPr>
            </w:pPr>
            <w:r w:rsidRPr="00F44D24">
              <w:rPr>
                <w:rFonts w:ascii="Noto Sans" w:hAnsi="Noto Sans" w:cs="Noto Sans"/>
                <w:sz w:val="16"/>
                <w:szCs w:val="16"/>
              </w:rPr>
              <w:t xml:space="preserve">No obstante, se otorgará a aquella propuesta que además de cumplir con los aspectos solicitados, incluya las actividades referentes a la </w:t>
            </w:r>
            <w:r w:rsidRPr="00F44D24">
              <w:rPr>
                <w:rFonts w:ascii="Noto Sans" w:hAnsi="Noto Sans" w:cs="Noto Sans"/>
                <w:b/>
                <w:bCs/>
                <w:sz w:val="16"/>
                <w:szCs w:val="16"/>
              </w:rPr>
              <w:t>metodología adicional relevante, o presente soluciones que generen actividades de valor para el alcance del proyecto</w:t>
            </w:r>
            <w:r w:rsidRPr="00F44D24">
              <w:rPr>
                <w:rFonts w:ascii="Noto Sans" w:hAnsi="Noto Sans" w:cs="Noto Sans"/>
                <w:sz w:val="16"/>
                <w:szCs w:val="16"/>
              </w:rPr>
              <w:t>. Todo lo anterior, en ninguna circunstancia deberá representar un costo adicional al presente servicio. Las propuestas de mejora que realicen los licitantes deberán estar perfectamente definidas e identificadas, sin que éstas contravengan o lesionen lo estipulado en el Anexo Técnico.</w:t>
            </w:r>
          </w:p>
          <w:p w14:paraId="2418982C" w14:textId="77777777" w:rsidR="008B0CCC" w:rsidRPr="00F44D24" w:rsidRDefault="008B0CCC" w:rsidP="00564B42">
            <w:pPr>
              <w:spacing w:after="0" w:line="240" w:lineRule="auto"/>
              <w:jc w:val="both"/>
              <w:rPr>
                <w:rFonts w:ascii="Noto Sans" w:hAnsi="Noto Sans" w:cs="Noto Sans"/>
                <w:sz w:val="16"/>
                <w:szCs w:val="16"/>
              </w:rPr>
            </w:pPr>
          </w:p>
        </w:tc>
        <w:tc>
          <w:tcPr>
            <w:tcW w:w="501"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5E928867" w14:textId="77777777" w:rsidR="008B0CCC" w:rsidRPr="00F44D24" w:rsidRDefault="008B0CCC" w:rsidP="00564B42">
            <w:pPr>
              <w:spacing w:after="0" w:line="240" w:lineRule="auto"/>
              <w:jc w:val="center"/>
              <w:rPr>
                <w:rFonts w:ascii="Noto Sans" w:hAnsi="Noto Sans" w:cs="Noto Sans"/>
                <w:color w:val="000000"/>
                <w:sz w:val="16"/>
                <w:szCs w:val="16"/>
              </w:rPr>
            </w:pPr>
          </w:p>
          <w:p w14:paraId="3687CF01" w14:textId="57AA2BE4" w:rsidR="008B0CCC" w:rsidRPr="00F44D24" w:rsidRDefault="008B0CCC" w:rsidP="00564B42">
            <w:pPr>
              <w:spacing w:after="0" w:line="240" w:lineRule="auto"/>
              <w:jc w:val="center"/>
              <w:rPr>
                <w:rFonts w:ascii="Noto Sans" w:hAnsi="Noto Sans" w:cs="Noto Sans"/>
                <w:color w:val="000000"/>
                <w:sz w:val="16"/>
                <w:szCs w:val="16"/>
              </w:rPr>
            </w:pPr>
          </w:p>
          <w:p w14:paraId="131D2F4F" w14:textId="77777777" w:rsidR="008B0CCC" w:rsidRPr="00F44D24" w:rsidRDefault="008B0CCC" w:rsidP="00564B42">
            <w:pPr>
              <w:spacing w:after="0" w:line="240" w:lineRule="auto"/>
              <w:jc w:val="center"/>
              <w:rPr>
                <w:rFonts w:ascii="Noto Sans" w:hAnsi="Noto Sans" w:cs="Noto Sans"/>
                <w:color w:val="000000"/>
                <w:sz w:val="16"/>
                <w:szCs w:val="16"/>
              </w:rPr>
            </w:pPr>
          </w:p>
        </w:tc>
      </w:tr>
      <w:tr w:rsidR="008B0CCC" w:rsidRPr="00F44D24" w14:paraId="029948F8" w14:textId="77777777" w:rsidTr="00564B42">
        <w:trPr>
          <w:trHeight w:val="372"/>
          <w:jc w:val="center"/>
        </w:trPr>
        <w:tc>
          <w:tcPr>
            <w:tcW w:w="4499" w:type="pct"/>
            <w:tcBorders>
              <w:top w:val="nil"/>
              <w:left w:val="single" w:sz="8" w:space="0" w:color="auto"/>
              <w:bottom w:val="single" w:sz="8" w:space="0" w:color="auto"/>
              <w:right w:val="single" w:sz="8" w:space="0" w:color="auto"/>
            </w:tcBorders>
            <w:shd w:val="clear" w:color="auto" w:fill="00765E"/>
            <w:tcMar>
              <w:top w:w="0" w:type="dxa"/>
              <w:left w:w="108" w:type="dxa"/>
              <w:bottom w:w="0" w:type="dxa"/>
              <w:right w:w="108" w:type="dxa"/>
            </w:tcMar>
            <w:vAlign w:val="center"/>
          </w:tcPr>
          <w:p w14:paraId="380DA263" w14:textId="77777777" w:rsidR="008B0CCC" w:rsidRPr="00F44D24" w:rsidRDefault="008B0CCC" w:rsidP="00564B42">
            <w:pPr>
              <w:spacing w:after="0" w:line="240" w:lineRule="auto"/>
              <w:jc w:val="center"/>
              <w:rPr>
                <w:rFonts w:ascii="Noto Sans" w:hAnsi="Noto Sans" w:cs="Noto Sans"/>
                <w:iCs/>
                <w:color w:val="FFFFFF" w:themeColor="background1"/>
                <w:sz w:val="16"/>
                <w:szCs w:val="16"/>
              </w:rPr>
            </w:pPr>
            <w:r w:rsidRPr="00F44D24">
              <w:rPr>
                <w:rFonts w:ascii="Noto Sans" w:hAnsi="Noto Sans" w:cs="Noto Sans"/>
                <w:b/>
                <w:bCs/>
                <w:color w:val="FFFFFF" w:themeColor="background1"/>
                <w:sz w:val="16"/>
                <w:szCs w:val="16"/>
              </w:rPr>
              <w:t>SUBRUBRO</w:t>
            </w:r>
          </w:p>
        </w:tc>
        <w:tc>
          <w:tcPr>
            <w:tcW w:w="501" w:type="pct"/>
            <w:tcBorders>
              <w:top w:val="nil"/>
              <w:left w:val="nil"/>
              <w:bottom w:val="single" w:sz="8" w:space="0" w:color="auto"/>
              <w:right w:val="single" w:sz="8" w:space="0" w:color="auto"/>
            </w:tcBorders>
            <w:shd w:val="clear" w:color="auto" w:fill="00765E"/>
            <w:tcMar>
              <w:top w:w="0" w:type="dxa"/>
              <w:left w:w="108" w:type="dxa"/>
              <w:bottom w:w="0" w:type="dxa"/>
              <w:right w:w="108" w:type="dxa"/>
            </w:tcMar>
            <w:vAlign w:val="center"/>
          </w:tcPr>
          <w:p w14:paraId="7E1B9112" w14:textId="77777777" w:rsidR="008B0CCC" w:rsidRPr="00F44D24" w:rsidRDefault="008B0CCC" w:rsidP="00564B42">
            <w:pPr>
              <w:spacing w:after="0" w:line="240" w:lineRule="auto"/>
              <w:jc w:val="center"/>
              <w:rPr>
                <w:rFonts w:ascii="Noto Sans" w:hAnsi="Noto Sans" w:cs="Noto Sans"/>
                <w:color w:val="FFFFFF" w:themeColor="background1"/>
                <w:sz w:val="16"/>
                <w:szCs w:val="16"/>
              </w:rPr>
            </w:pPr>
            <w:r w:rsidRPr="00F44D24">
              <w:rPr>
                <w:rFonts w:ascii="Noto Sans" w:hAnsi="Noto Sans" w:cs="Noto Sans"/>
                <w:b/>
                <w:bCs/>
                <w:color w:val="FFFFFF" w:themeColor="background1"/>
                <w:sz w:val="16"/>
                <w:szCs w:val="16"/>
              </w:rPr>
              <w:t>Puntos</w:t>
            </w:r>
          </w:p>
        </w:tc>
      </w:tr>
      <w:tr w:rsidR="008B0CCC" w:rsidRPr="00F44D24" w14:paraId="0B39CD91" w14:textId="77777777" w:rsidTr="00564B42">
        <w:trPr>
          <w:trHeight w:val="70"/>
          <w:jc w:val="center"/>
        </w:trPr>
        <w:tc>
          <w:tcPr>
            <w:tcW w:w="4499" w:type="pct"/>
            <w:tcBorders>
              <w:top w:val="nil"/>
              <w:left w:val="single" w:sz="8" w:space="0" w:color="auto"/>
              <w:bottom w:val="single" w:sz="4" w:space="0" w:color="auto"/>
              <w:right w:val="single" w:sz="8" w:space="0" w:color="auto"/>
            </w:tcBorders>
            <w:tcMar>
              <w:top w:w="0" w:type="dxa"/>
              <w:left w:w="108" w:type="dxa"/>
              <w:bottom w:w="0" w:type="dxa"/>
              <w:right w:w="108" w:type="dxa"/>
            </w:tcMar>
          </w:tcPr>
          <w:p w14:paraId="4D90F516" w14:textId="77777777" w:rsidR="008B0CCC" w:rsidRPr="00F44D24" w:rsidRDefault="008B0CCC" w:rsidP="00564B42">
            <w:pPr>
              <w:numPr>
                <w:ilvl w:val="0"/>
                <w:numId w:val="24"/>
              </w:numPr>
              <w:spacing w:after="0" w:line="240" w:lineRule="auto"/>
              <w:ind w:left="1160" w:hanging="426"/>
              <w:jc w:val="both"/>
              <w:rPr>
                <w:rFonts w:ascii="Noto Sans" w:hAnsi="Noto Sans" w:cs="Noto Sans"/>
                <w:b/>
                <w:i/>
                <w:iCs/>
                <w:sz w:val="16"/>
                <w:szCs w:val="16"/>
              </w:rPr>
            </w:pPr>
            <w:r w:rsidRPr="00F44D24">
              <w:rPr>
                <w:rFonts w:ascii="Noto Sans" w:hAnsi="Noto Sans" w:cs="Noto Sans"/>
                <w:b/>
                <w:i/>
                <w:iCs/>
                <w:sz w:val="16"/>
                <w:szCs w:val="16"/>
              </w:rPr>
              <w:t>Plan de Trabajo propuesto por el Licitante</w:t>
            </w:r>
          </w:p>
        </w:tc>
        <w:tc>
          <w:tcPr>
            <w:tcW w:w="501" w:type="pct"/>
            <w:tcBorders>
              <w:top w:val="nil"/>
              <w:left w:val="nil"/>
              <w:bottom w:val="single" w:sz="4" w:space="0" w:color="auto"/>
              <w:right w:val="single" w:sz="8" w:space="0" w:color="auto"/>
            </w:tcBorders>
            <w:tcMar>
              <w:top w:w="0" w:type="dxa"/>
              <w:left w:w="108" w:type="dxa"/>
              <w:bottom w:w="0" w:type="dxa"/>
              <w:right w:w="108" w:type="dxa"/>
            </w:tcMar>
            <w:vAlign w:val="center"/>
          </w:tcPr>
          <w:p w14:paraId="4D17202A" w14:textId="0152F56E" w:rsidR="008B0CCC" w:rsidRPr="00F44D24" w:rsidRDefault="008B0CCC" w:rsidP="00564B42">
            <w:pPr>
              <w:spacing w:after="0" w:line="240" w:lineRule="auto"/>
              <w:jc w:val="center"/>
              <w:rPr>
                <w:rFonts w:ascii="Noto Sans" w:hAnsi="Noto Sans" w:cs="Noto Sans"/>
                <w:color w:val="000000"/>
                <w:sz w:val="16"/>
                <w:szCs w:val="16"/>
              </w:rPr>
            </w:pPr>
          </w:p>
        </w:tc>
      </w:tr>
      <w:tr w:rsidR="008B0CCC" w:rsidRPr="00F44D24" w14:paraId="1A5CB9F7" w14:textId="77777777" w:rsidTr="00564B42">
        <w:trPr>
          <w:trHeight w:val="70"/>
          <w:jc w:val="center"/>
        </w:trPr>
        <w:tc>
          <w:tcPr>
            <w:tcW w:w="4499"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438FF324" w14:textId="42F699E8" w:rsidR="008B0CCC" w:rsidRPr="00F44D24" w:rsidRDefault="008B0CCC" w:rsidP="00564B42">
            <w:pPr>
              <w:spacing w:after="0" w:line="240" w:lineRule="auto"/>
              <w:jc w:val="both"/>
              <w:rPr>
                <w:rFonts w:ascii="Noto Sans" w:hAnsi="Noto Sans" w:cs="Noto Sans"/>
                <w:sz w:val="16"/>
                <w:szCs w:val="16"/>
              </w:rPr>
            </w:pPr>
            <w:r w:rsidRPr="00F44D24">
              <w:rPr>
                <w:rFonts w:ascii="Noto Sans" w:hAnsi="Noto Sans" w:cs="Noto Sans"/>
                <w:sz w:val="16"/>
                <w:szCs w:val="16"/>
              </w:rPr>
              <w:t>El licitante se obliga a proporcionar al Instituto</w:t>
            </w:r>
            <w:r w:rsidR="001E62A4">
              <w:rPr>
                <w:rFonts w:ascii="Noto Sans" w:hAnsi="Noto Sans" w:cs="Noto Sans"/>
                <w:sz w:val="16"/>
                <w:szCs w:val="16"/>
              </w:rPr>
              <w:t>, como parte de su proposición técnica,</w:t>
            </w:r>
            <w:r w:rsidRPr="00F44D24">
              <w:rPr>
                <w:rFonts w:ascii="Noto Sans" w:hAnsi="Noto Sans" w:cs="Noto Sans"/>
                <w:sz w:val="16"/>
                <w:szCs w:val="16"/>
              </w:rPr>
              <w:t xml:space="preserve"> un Plan de Trabajo en papel membretado y firmado autógrafamente o en su caso, con firma electrónica, en el cual proponga las actividades de alto nivel para el uso de los recursos de que dispone para prestar el servicio, indicando los plazos, responsables y entregables de cada uno de los </w:t>
            </w:r>
            <w:proofErr w:type="spellStart"/>
            <w:r w:rsidRPr="00F44D24">
              <w:rPr>
                <w:rFonts w:ascii="Noto Sans" w:hAnsi="Noto Sans" w:cs="Noto Sans"/>
                <w:sz w:val="16"/>
                <w:szCs w:val="16"/>
              </w:rPr>
              <w:t>subservicios</w:t>
            </w:r>
            <w:proofErr w:type="spellEnd"/>
            <w:r w:rsidRPr="00F44D24">
              <w:rPr>
                <w:rFonts w:ascii="Noto Sans" w:hAnsi="Noto Sans" w:cs="Noto Sans"/>
                <w:sz w:val="16"/>
                <w:szCs w:val="16"/>
              </w:rPr>
              <w:t xml:space="preserve"> considerando todos los establecidos en el Anexo Técnico, así como el o los procedimientos para llevar a la práctica dichas actividades.</w:t>
            </w:r>
          </w:p>
          <w:p w14:paraId="046F8027" w14:textId="77777777" w:rsidR="008B0CCC" w:rsidRPr="00F44D24" w:rsidRDefault="008B0CCC" w:rsidP="00564B42">
            <w:pPr>
              <w:spacing w:after="0" w:line="240" w:lineRule="auto"/>
              <w:jc w:val="both"/>
              <w:rPr>
                <w:rFonts w:ascii="Noto Sans" w:hAnsi="Noto Sans" w:cs="Noto Sans"/>
                <w:sz w:val="16"/>
                <w:szCs w:val="16"/>
              </w:rPr>
            </w:pPr>
          </w:p>
          <w:p w14:paraId="7D6A57CD" w14:textId="77777777" w:rsidR="008B0CCC" w:rsidRPr="00F44D24" w:rsidRDefault="008B0CCC" w:rsidP="00103CD5">
            <w:pPr>
              <w:spacing w:after="0" w:line="240" w:lineRule="auto"/>
              <w:jc w:val="both"/>
              <w:rPr>
                <w:rFonts w:ascii="Noto Sans" w:hAnsi="Noto Sans" w:cs="Noto Sans"/>
                <w:sz w:val="16"/>
                <w:szCs w:val="16"/>
              </w:rPr>
            </w:pPr>
          </w:p>
        </w:tc>
        <w:tc>
          <w:tcPr>
            <w:tcW w:w="501"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73B75193" w14:textId="77777777" w:rsidR="008B0CCC" w:rsidRPr="00F44D24" w:rsidRDefault="008B0CCC" w:rsidP="00564B42">
            <w:pPr>
              <w:spacing w:after="0" w:line="240" w:lineRule="auto"/>
              <w:jc w:val="center"/>
              <w:rPr>
                <w:rFonts w:ascii="Noto Sans" w:hAnsi="Noto Sans" w:cs="Noto Sans"/>
                <w:color w:val="000000"/>
                <w:sz w:val="16"/>
                <w:szCs w:val="16"/>
              </w:rPr>
            </w:pPr>
          </w:p>
          <w:p w14:paraId="5AC16937" w14:textId="77777777" w:rsidR="008B0CCC" w:rsidRPr="00F44D24" w:rsidRDefault="008B0CCC" w:rsidP="00564B42">
            <w:pPr>
              <w:spacing w:after="0" w:line="240" w:lineRule="auto"/>
              <w:jc w:val="center"/>
              <w:rPr>
                <w:rFonts w:ascii="Noto Sans" w:hAnsi="Noto Sans" w:cs="Noto Sans"/>
                <w:color w:val="000000"/>
                <w:sz w:val="16"/>
                <w:szCs w:val="16"/>
              </w:rPr>
            </w:pPr>
          </w:p>
          <w:p w14:paraId="48EE43B6" w14:textId="77777777" w:rsidR="008B0CCC" w:rsidRPr="00F44D24" w:rsidRDefault="008B0CCC" w:rsidP="00564B42">
            <w:pPr>
              <w:spacing w:after="0" w:line="240" w:lineRule="auto"/>
              <w:jc w:val="center"/>
              <w:rPr>
                <w:rFonts w:ascii="Noto Sans" w:hAnsi="Noto Sans" w:cs="Noto Sans"/>
                <w:color w:val="000000"/>
                <w:sz w:val="16"/>
                <w:szCs w:val="16"/>
              </w:rPr>
            </w:pPr>
          </w:p>
          <w:p w14:paraId="77A88A0F" w14:textId="77777777" w:rsidR="008B0CCC" w:rsidRPr="00F44D24" w:rsidRDefault="008B0CCC" w:rsidP="00564B42">
            <w:pPr>
              <w:spacing w:after="0" w:line="240" w:lineRule="auto"/>
              <w:jc w:val="center"/>
              <w:rPr>
                <w:rFonts w:ascii="Noto Sans" w:hAnsi="Noto Sans" w:cs="Noto Sans"/>
                <w:color w:val="000000"/>
                <w:sz w:val="16"/>
                <w:szCs w:val="16"/>
              </w:rPr>
            </w:pPr>
          </w:p>
          <w:p w14:paraId="17C565B3" w14:textId="77777777" w:rsidR="008B0CCC" w:rsidRPr="00F44D24" w:rsidRDefault="008B0CCC" w:rsidP="00564B42">
            <w:pPr>
              <w:spacing w:after="0" w:line="240" w:lineRule="auto"/>
              <w:jc w:val="center"/>
              <w:rPr>
                <w:rFonts w:ascii="Noto Sans" w:hAnsi="Noto Sans" w:cs="Noto Sans"/>
                <w:color w:val="000000"/>
                <w:sz w:val="16"/>
                <w:szCs w:val="16"/>
              </w:rPr>
            </w:pPr>
          </w:p>
          <w:p w14:paraId="0ADB4E6F" w14:textId="3CAE15DB" w:rsidR="008B0CCC" w:rsidRPr="00F44D24" w:rsidRDefault="008B0CCC" w:rsidP="00564B42">
            <w:pPr>
              <w:spacing w:after="0" w:line="240" w:lineRule="auto"/>
              <w:jc w:val="center"/>
              <w:rPr>
                <w:rFonts w:ascii="Noto Sans" w:hAnsi="Noto Sans" w:cs="Noto Sans"/>
                <w:color w:val="000000"/>
                <w:sz w:val="16"/>
                <w:szCs w:val="16"/>
              </w:rPr>
            </w:pPr>
          </w:p>
        </w:tc>
      </w:tr>
      <w:tr w:rsidR="008B0CCC" w:rsidRPr="00F44D24" w14:paraId="6582F513" w14:textId="77777777" w:rsidTr="00564B42">
        <w:trPr>
          <w:trHeight w:val="70"/>
          <w:jc w:val="center"/>
        </w:trPr>
        <w:tc>
          <w:tcPr>
            <w:tcW w:w="4499" w:type="pct"/>
            <w:tcBorders>
              <w:top w:val="single" w:sz="4" w:space="0" w:color="auto"/>
              <w:left w:val="single" w:sz="8" w:space="0" w:color="auto"/>
              <w:bottom w:val="single" w:sz="4" w:space="0" w:color="auto"/>
              <w:right w:val="single" w:sz="8" w:space="0" w:color="auto"/>
            </w:tcBorders>
            <w:shd w:val="clear" w:color="auto" w:fill="00765E"/>
            <w:tcMar>
              <w:top w:w="0" w:type="dxa"/>
              <w:left w:w="108" w:type="dxa"/>
              <w:bottom w:w="0" w:type="dxa"/>
              <w:right w:w="108" w:type="dxa"/>
            </w:tcMar>
            <w:vAlign w:val="center"/>
          </w:tcPr>
          <w:p w14:paraId="7256F0B3" w14:textId="77777777" w:rsidR="008B0CCC" w:rsidRPr="00F44D24" w:rsidRDefault="008B0CCC" w:rsidP="00564B42">
            <w:pPr>
              <w:spacing w:after="0" w:line="240" w:lineRule="auto"/>
              <w:jc w:val="center"/>
              <w:rPr>
                <w:rFonts w:ascii="Noto Sans" w:hAnsi="Noto Sans" w:cs="Noto Sans"/>
                <w:color w:val="FFFFFF" w:themeColor="background1"/>
                <w:sz w:val="16"/>
                <w:szCs w:val="16"/>
              </w:rPr>
            </w:pPr>
            <w:r w:rsidRPr="00F44D24">
              <w:rPr>
                <w:rFonts w:ascii="Noto Sans" w:hAnsi="Noto Sans" w:cs="Noto Sans"/>
                <w:b/>
                <w:bCs/>
                <w:color w:val="FFFFFF" w:themeColor="background1"/>
                <w:sz w:val="16"/>
                <w:szCs w:val="16"/>
              </w:rPr>
              <w:t>SUBRUBRO</w:t>
            </w:r>
          </w:p>
        </w:tc>
        <w:tc>
          <w:tcPr>
            <w:tcW w:w="501" w:type="pct"/>
            <w:tcBorders>
              <w:top w:val="single" w:sz="4" w:space="0" w:color="auto"/>
              <w:left w:val="nil"/>
              <w:bottom w:val="single" w:sz="4" w:space="0" w:color="auto"/>
              <w:right w:val="single" w:sz="8" w:space="0" w:color="auto"/>
            </w:tcBorders>
            <w:shd w:val="clear" w:color="auto" w:fill="00765E"/>
            <w:tcMar>
              <w:top w:w="0" w:type="dxa"/>
              <w:left w:w="108" w:type="dxa"/>
              <w:bottom w:w="0" w:type="dxa"/>
              <w:right w:w="108" w:type="dxa"/>
            </w:tcMar>
            <w:vAlign w:val="center"/>
          </w:tcPr>
          <w:p w14:paraId="0C5CF72B" w14:textId="77777777" w:rsidR="008B0CCC" w:rsidRPr="00F44D24" w:rsidRDefault="008B0CCC" w:rsidP="00564B42">
            <w:pPr>
              <w:spacing w:after="0" w:line="240" w:lineRule="auto"/>
              <w:jc w:val="center"/>
              <w:rPr>
                <w:rFonts w:ascii="Noto Sans" w:hAnsi="Noto Sans" w:cs="Noto Sans"/>
                <w:color w:val="FFFFFF" w:themeColor="background1"/>
                <w:sz w:val="16"/>
                <w:szCs w:val="16"/>
              </w:rPr>
            </w:pPr>
            <w:r w:rsidRPr="00F44D24">
              <w:rPr>
                <w:rFonts w:ascii="Noto Sans" w:hAnsi="Noto Sans" w:cs="Noto Sans"/>
                <w:b/>
                <w:bCs/>
                <w:color w:val="FFFFFF" w:themeColor="background1"/>
                <w:sz w:val="16"/>
                <w:szCs w:val="16"/>
              </w:rPr>
              <w:t>Puntos</w:t>
            </w:r>
          </w:p>
        </w:tc>
      </w:tr>
      <w:tr w:rsidR="008B0CCC" w:rsidRPr="00F44D24" w14:paraId="0CE1DCF1" w14:textId="77777777" w:rsidTr="00564B42">
        <w:trPr>
          <w:cantSplit/>
          <w:trHeight w:val="217"/>
          <w:jc w:val="center"/>
        </w:trPr>
        <w:tc>
          <w:tcPr>
            <w:tcW w:w="4499"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6C00CC8A" w14:textId="77777777" w:rsidR="008B0CCC" w:rsidRPr="00F44D24" w:rsidRDefault="008B0CCC" w:rsidP="00564B42">
            <w:pPr>
              <w:numPr>
                <w:ilvl w:val="0"/>
                <w:numId w:val="24"/>
              </w:numPr>
              <w:spacing w:after="0" w:line="240" w:lineRule="auto"/>
              <w:ind w:left="1160" w:hanging="426"/>
              <w:jc w:val="both"/>
              <w:rPr>
                <w:rFonts w:ascii="Noto Sans" w:hAnsi="Noto Sans" w:cs="Noto Sans"/>
                <w:b/>
                <w:i/>
                <w:iCs/>
                <w:sz w:val="16"/>
                <w:szCs w:val="16"/>
              </w:rPr>
            </w:pPr>
            <w:r w:rsidRPr="00F44D24">
              <w:rPr>
                <w:rFonts w:ascii="Noto Sans" w:hAnsi="Noto Sans" w:cs="Noto Sans"/>
                <w:b/>
                <w:i/>
                <w:iCs/>
                <w:sz w:val="16"/>
                <w:szCs w:val="16"/>
              </w:rPr>
              <w:t>Esquema estructural de la organización</w:t>
            </w:r>
          </w:p>
        </w:tc>
        <w:tc>
          <w:tcPr>
            <w:tcW w:w="501"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75B3C6E3" w14:textId="3A8C8A9A" w:rsidR="008B0CCC" w:rsidRPr="00F44D24" w:rsidRDefault="008B0CCC" w:rsidP="00564B42">
            <w:pPr>
              <w:spacing w:after="0" w:line="240" w:lineRule="auto"/>
              <w:jc w:val="center"/>
              <w:rPr>
                <w:rFonts w:ascii="Noto Sans" w:hAnsi="Noto Sans" w:cs="Noto Sans"/>
                <w:color w:val="000000"/>
                <w:sz w:val="16"/>
                <w:szCs w:val="16"/>
              </w:rPr>
            </w:pPr>
          </w:p>
        </w:tc>
      </w:tr>
      <w:tr w:rsidR="008B0CCC" w:rsidRPr="00F44D24" w14:paraId="531881EF" w14:textId="77777777" w:rsidTr="00564B42">
        <w:trPr>
          <w:cantSplit/>
          <w:trHeight w:val="488"/>
          <w:jc w:val="center"/>
        </w:trPr>
        <w:tc>
          <w:tcPr>
            <w:tcW w:w="4499"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4FE5C15F" w14:textId="77777777" w:rsidR="008B0CCC" w:rsidRPr="00F44D24" w:rsidRDefault="008B0CCC" w:rsidP="00564B42">
            <w:pPr>
              <w:spacing w:after="0" w:line="240" w:lineRule="auto"/>
              <w:jc w:val="both"/>
              <w:rPr>
                <w:rFonts w:ascii="Noto Sans" w:hAnsi="Noto Sans" w:cs="Noto Sans"/>
                <w:sz w:val="16"/>
                <w:szCs w:val="16"/>
              </w:rPr>
            </w:pPr>
          </w:p>
          <w:p w14:paraId="3C383FB7" w14:textId="5DB37476" w:rsidR="008B0CCC" w:rsidRPr="00F44D24" w:rsidRDefault="008B0CCC" w:rsidP="00564B42">
            <w:pPr>
              <w:spacing w:after="0" w:line="240" w:lineRule="auto"/>
              <w:jc w:val="both"/>
              <w:rPr>
                <w:rFonts w:ascii="Noto Sans" w:hAnsi="Noto Sans" w:cs="Noto Sans"/>
                <w:sz w:val="16"/>
                <w:szCs w:val="16"/>
              </w:rPr>
            </w:pPr>
            <w:r w:rsidRPr="00F44D24">
              <w:rPr>
                <w:rFonts w:ascii="Noto Sans" w:hAnsi="Noto Sans" w:cs="Noto Sans"/>
                <w:sz w:val="16"/>
                <w:szCs w:val="16"/>
              </w:rPr>
              <w:t>Se otorgará al licitante que presente la estructura de su organización (organigrama) de los recursos humanos con asignación de funciones suficientes para el cumplimiento de las obligaciones previstas para el servicio, para lo cual, el licitante deberá proporcionar al Instituto una matriz con los nombres, cargos y roles de los responsables para cada perfil, teléfonos de oficina, correo electrónico y teléfono móvil.</w:t>
            </w:r>
          </w:p>
          <w:p w14:paraId="54F12007" w14:textId="77777777" w:rsidR="008B0CCC" w:rsidRPr="00F44D24" w:rsidRDefault="008B0CCC" w:rsidP="00564B42">
            <w:pPr>
              <w:spacing w:after="0" w:line="240" w:lineRule="auto"/>
              <w:jc w:val="both"/>
              <w:rPr>
                <w:rFonts w:ascii="Noto Sans" w:hAnsi="Noto Sans" w:cs="Noto Sans"/>
                <w:sz w:val="16"/>
                <w:szCs w:val="16"/>
              </w:rPr>
            </w:pPr>
          </w:p>
          <w:p w14:paraId="16C23DD1" w14:textId="77777777" w:rsidR="008B0CCC" w:rsidRPr="00F44D24" w:rsidRDefault="008B0CCC" w:rsidP="00103CD5">
            <w:pPr>
              <w:spacing w:after="0" w:line="240" w:lineRule="auto"/>
              <w:jc w:val="both"/>
              <w:rPr>
                <w:rFonts w:ascii="Noto Sans" w:hAnsi="Noto Sans" w:cs="Noto Sans"/>
                <w:color w:val="548DD4"/>
                <w:sz w:val="16"/>
                <w:szCs w:val="16"/>
              </w:rPr>
            </w:pPr>
          </w:p>
        </w:tc>
        <w:tc>
          <w:tcPr>
            <w:tcW w:w="501"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34CA410F" w14:textId="77777777" w:rsidR="008B0CCC" w:rsidRPr="00F44D24" w:rsidRDefault="008B0CCC" w:rsidP="00564B42">
            <w:pPr>
              <w:spacing w:after="0" w:line="240" w:lineRule="auto"/>
              <w:jc w:val="center"/>
              <w:rPr>
                <w:rFonts w:ascii="Noto Sans" w:hAnsi="Noto Sans" w:cs="Noto Sans"/>
                <w:color w:val="000000"/>
                <w:sz w:val="16"/>
                <w:szCs w:val="16"/>
              </w:rPr>
            </w:pPr>
          </w:p>
          <w:p w14:paraId="4E2EB6E3" w14:textId="77777777" w:rsidR="008B0CCC" w:rsidRPr="00F44D24" w:rsidRDefault="008B0CCC" w:rsidP="00564B42">
            <w:pPr>
              <w:spacing w:after="0" w:line="240" w:lineRule="auto"/>
              <w:jc w:val="center"/>
              <w:rPr>
                <w:rFonts w:ascii="Noto Sans" w:hAnsi="Noto Sans" w:cs="Noto Sans"/>
                <w:color w:val="000000"/>
                <w:sz w:val="16"/>
                <w:szCs w:val="16"/>
              </w:rPr>
            </w:pPr>
          </w:p>
          <w:p w14:paraId="712B0584" w14:textId="77777777" w:rsidR="008B0CCC" w:rsidRPr="00F44D24" w:rsidRDefault="008B0CCC" w:rsidP="00564B42">
            <w:pPr>
              <w:spacing w:after="0" w:line="240" w:lineRule="auto"/>
              <w:jc w:val="center"/>
              <w:rPr>
                <w:rFonts w:ascii="Noto Sans" w:hAnsi="Noto Sans" w:cs="Noto Sans"/>
                <w:color w:val="000000"/>
                <w:sz w:val="16"/>
                <w:szCs w:val="16"/>
              </w:rPr>
            </w:pPr>
          </w:p>
          <w:p w14:paraId="1A7F9E1A" w14:textId="77777777" w:rsidR="008B0CCC" w:rsidRPr="00F44D24" w:rsidRDefault="008B0CCC" w:rsidP="00564B42">
            <w:pPr>
              <w:spacing w:after="0" w:line="240" w:lineRule="auto"/>
              <w:jc w:val="center"/>
              <w:rPr>
                <w:rFonts w:ascii="Noto Sans" w:hAnsi="Noto Sans" w:cs="Noto Sans"/>
                <w:color w:val="000000"/>
                <w:sz w:val="16"/>
                <w:szCs w:val="16"/>
              </w:rPr>
            </w:pPr>
          </w:p>
          <w:p w14:paraId="2CE11CBE" w14:textId="11A1990D" w:rsidR="008B0CCC" w:rsidRPr="00F44D24" w:rsidRDefault="008B0CCC" w:rsidP="00564B42">
            <w:pPr>
              <w:spacing w:after="0" w:line="240" w:lineRule="auto"/>
              <w:jc w:val="center"/>
              <w:rPr>
                <w:rFonts w:ascii="Noto Sans" w:hAnsi="Noto Sans" w:cs="Noto Sans"/>
                <w:color w:val="000000"/>
                <w:sz w:val="16"/>
                <w:szCs w:val="16"/>
              </w:rPr>
            </w:pPr>
          </w:p>
        </w:tc>
      </w:tr>
    </w:tbl>
    <w:p w14:paraId="6E3D90A7" w14:textId="77777777" w:rsidR="008B0CCC" w:rsidRPr="00F44D24" w:rsidRDefault="008B0CCC" w:rsidP="008B0CCC">
      <w:pPr>
        <w:spacing w:after="0" w:line="240" w:lineRule="auto"/>
        <w:jc w:val="both"/>
        <w:rPr>
          <w:rFonts w:ascii="Noto Sans" w:hAnsi="Noto Sans" w:cs="Noto Sans"/>
          <w:sz w:val="20"/>
          <w:szCs w:val="20"/>
        </w:rPr>
      </w:pPr>
    </w:p>
    <w:p w14:paraId="4AE346E9" w14:textId="0E228776" w:rsidR="008B0CCC" w:rsidRPr="00F44D24" w:rsidRDefault="008B0CCC" w:rsidP="008B0CCC">
      <w:pPr>
        <w:numPr>
          <w:ilvl w:val="0"/>
          <w:numId w:val="22"/>
        </w:numPr>
        <w:spacing w:before="120" w:after="0"/>
        <w:ind w:left="0" w:firstLine="0"/>
        <w:jc w:val="both"/>
        <w:rPr>
          <w:rFonts w:ascii="Noto Sans" w:hAnsi="Noto Sans" w:cs="Noto Sans"/>
          <w:b/>
          <w:bCs/>
          <w:sz w:val="20"/>
          <w:szCs w:val="20"/>
        </w:rPr>
      </w:pPr>
      <w:r w:rsidRPr="00F44D24">
        <w:rPr>
          <w:rFonts w:ascii="Noto Sans" w:hAnsi="Noto Sans" w:cs="Noto Sans"/>
          <w:b/>
          <w:bCs/>
          <w:sz w:val="20"/>
          <w:szCs w:val="20"/>
        </w:rPr>
        <w:t xml:space="preserve">Cumplimiento de contratos </w:t>
      </w:r>
    </w:p>
    <w:p w14:paraId="0C243662" w14:textId="77777777" w:rsidR="008B0CCC" w:rsidRPr="00F44D24" w:rsidRDefault="008B0CCC" w:rsidP="008B0CCC">
      <w:pPr>
        <w:pStyle w:val="Sinespaciado"/>
        <w:spacing w:before="120" w:line="276" w:lineRule="auto"/>
        <w:jc w:val="both"/>
        <w:rPr>
          <w:rFonts w:ascii="Noto Sans" w:hAnsi="Noto Sans" w:cs="Noto Sans"/>
          <w:sz w:val="20"/>
          <w:szCs w:val="20"/>
        </w:rPr>
      </w:pPr>
      <w:r w:rsidRPr="00F44D24">
        <w:rPr>
          <w:rFonts w:ascii="Noto Sans" w:hAnsi="Noto Sans" w:cs="Noto Sans"/>
          <w:sz w:val="20"/>
          <w:szCs w:val="20"/>
        </w:rPr>
        <w:t>Se ocupa de medir el desempeño o cumplimiento que ha tenido el licitante en la prestación oportuna y adecuada de los servicios de la misma naturaleza objeto del presente procedimiento de contratación que no podrá ser superior a 10 años.</w:t>
      </w:r>
    </w:p>
    <w:p w14:paraId="644709FE" w14:textId="77777777" w:rsidR="008B0CCC" w:rsidRPr="00F44D24" w:rsidRDefault="008B0CCC" w:rsidP="008B0CCC">
      <w:pPr>
        <w:spacing w:after="0" w:line="240" w:lineRule="auto"/>
        <w:jc w:val="both"/>
        <w:rPr>
          <w:rFonts w:ascii="Noto Sans" w:hAnsi="Noto Sans" w:cs="Noto Sans"/>
          <w:sz w:val="20"/>
          <w:szCs w:val="20"/>
        </w:rPr>
      </w:pPr>
    </w:p>
    <w:tbl>
      <w:tblPr>
        <w:tblW w:w="1006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3"/>
        <w:gridCol w:w="992"/>
      </w:tblGrid>
      <w:tr w:rsidR="008B0CCC" w:rsidRPr="00F44D24" w14:paraId="205D291F" w14:textId="77777777" w:rsidTr="00564B42">
        <w:tc>
          <w:tcPr>
            <w:tcW w:w="9073" w:type="dxa"/>
            <w:shd w:val="clear" w:color="auto" w:fill="00765E"/>
            <w:vAlign w:val="center"/>
          </w:tcPr>
          <w:p w14:paraId="14573E8D" w14:textId="77777777" w:rsidR="008B0CCC" w:rsidRPr="00F44D24" w:rsidRDefault="008B0CCC" w:rsidP="00564B42">
            <w:pPr>
              <w:spacing w:after="0" w:line="240" w:lineRule="auto"/>
              <w:jc w:val="center"/>
              <w:rPr>
                <w:rFonts w:ascii="Noto Sans" w:hAnsi="Noto Sans" w:cs="Noto Sans"/>
                <w:b/>
                <w:bCs/>
                <w:color w:val="FFFFFF" w:themeColor="background1"/>
                <w:sz w:val="16"/>
                <w:szCs w:val="16"/>
              </w:rPr>
            </w:pPr>
            <w:r w:rsidRPr="00F44D24">
              <w:rPr>
                <w:rFonts w:ascii="Noto Sans" w:hAnsi="Noto Sans" w:cs="Noto Sans"/>
                <w:b/>
                <w:bCs/>
                <w:color w:val="FFFFFF" w:themeColor="background1"/>
                <w:sz w:val="16"/>
                <w:szCs w:val="16"/>
              </w:rPr>
              <w:t>SUBRUBRO</w:t>
            </w:r>
          </w:p>
        </w:tc>
        <w:tc>
          <w:tcPr>
            <w:tcW w:w="992" w:type="dxa"/>
            <w:shd w:val="clear" w:color="auto" w:fill="00765E"/>
            <w:vAlign w:val="center"/>
          </w:tcPr>
          <w:p w14:paraId="72076290" w14:textId="77777777" w:rsidR="008B0CCC" w:rsidRPr="00F44D24" w:rsidRDefault="008B0CCC" w:rsidP="00564B42">
            <w:pPr>
              <w:spacing w:after="0" w:line="240" w:lineRule="auto"/>
              <w:jc w:val="center"/>
              <w:rPr>
                <w:rFonts w:ascii="Noto Sans" w:hAnsi="Noto Sans" w:cs="Noto Sans"/>
                <w:b/>
                <w:bCs/>
                <w:color w:val="FFFFFF" w:themeColor="background1"/>
                <w:sz w:val="16"/>
                <w:szCs w:val="16"/>
              </w:rPr>
            </w:pPr>
            <w:r w:rsidRPr="00F44D24">
              <w:rPr>
                <w:rFonts w:ascii="Noto Sans" w:hAnsi="Noto Sans" w:cs="Noto Sans"/>
                <w:b/>
                <w:bCs/>
                <w:color w:val="FFFFFF" w:themeColor="background1"/>
                <w:sz w:val="16"/>
                <w:szCs w:val="16"/>
              </w:rPr>
              <w:t>Puntos</w:t>
            </w:r>
          </w:p>
        </w:tc>
      </w:tr>
      <w:tr w:rsidR="008B0CCC" w:rsidRPr="00F44D24" w14:paraId="43BF3D08" w14:textId="77777777" w:rsidTr="00564B42">
        <w:tc>
          <w:tcPr>
            <w:tcW w:w="9073" w:type="dxa"/>
            <w:shd w:val="clear" w:color="auto" w:fill="auto"/>
          </w:tcPr>
          <w:p w14:paraId="30FF5903" w14:textId="76360F8F" w:rsidR="008B0CCC" w:rsidRPr="00F44D24" w:rsidRDefault="008B0CCC" w:rsidP="00564B42">
            <w:pPr>
              <w:spacing w:after="0" w:line="240" w:lineRule="auto"/>
              <w:jc w:val="both"/>
              <w:rPr>
                <w:rFonts w:ascii="Noto Sans" w:hAnsi="Noto Sans" w:cs="Noto Sans"/>
                <w:sz w:val="16"/>
                <w:szCs w:val="16"/>
              </w:rPr>
            </w:pPr>
            <w:r w:rsidRPr="00F44D24">
              <w:rPr>
                <w:rFonts w:ascii="Noto Sans" w:hAnsi="Noto Sans" w:cs="Noto Sans"/>
                <w:sz w:val="16"/>
                <w:szCs w:val="16"/>
              </w:rPr>
              <w:t xml:space="preserve">Se otorgarán </w:t>
            </w:r>
            <w:r w:rsidRPr="00F44D24">
              <w:rPr>
                <w:rFonts w:ascii="Noto Sans" w:hAnsi="Noto Sans" w:cs="Noto Sans"/>
                <w:b/>
                <w:bCs/>
                <w:sz w:val="16"/>
                <w:szCs w:val="16"/>
              </w:rPr>
              <w:t xml:space="preserve"> puntos</w:t>
            </w:r>
            <w:r w:rsidRPr="00F44D24">
              <w:rPr>
                <w:rFonts w:ascii="Noto Sans" w:hAnsi="Noto Sans" w:cs="Noto Sans"/>
                <w:sz w:val="16"/>
                <w:szCs w:val="16"/>
              </w:rPr>
              <w:t xml:space="preserve"> al licitante que presente el mayor número de </w:t>
            </w:r>
            <w:bookmarkStart w:id="40" w:name="_GoBack"/>
            <w:r w:rsidRPr="00F44D24">
              <w:rPr>
                <w:rFonts w:ascii="Noto Sans" w:hAnsi="Noto Sans" w:cs="Noto Sans"/>
                <w:b/>
                <w:bCs/>
                <w:sz w:val="16"/>
                <w:szCs w:val="16"/>
              </w:rPr>
              <w:t>contratos, convenios o pedidos concluidos</w:t>
            </w:r>
            <w:r w:rsidRPr="00F44D24">
              <w:rPr>
                <w:rFonts w:ascii="Noto Sans" w:hAnsi="Noto Sans" w:cs="Noto Sans"/>
                <w:sz w:val="16"/>
                <w:szCs w:val="16"/>
              </w:rPr>
              <w:t xml:space="preserve"> de servicios de Oficina de Gestión de Proyectos relacionados con la implementación y desarrollo de software financiero y contable </w:t>
            </w:r>
            <w:r w:rsidRPr="00F44D24">
              <w:rPr>
                <w:rFonts w:ascii="Noto Sans" w:hAnsi="Noto Sans" w:cs="Noto Sans"/>
                <w:b/>
                <w:bCs/>
                <w:sz w:val="16"/>
                <w:szCs w:val="16"/>
              </w:rPr>
              <w:t>o</w:t>
            </w:r>
            <w:r w:rsidRPr="00F44D24">
              <w:rPr>
                <w:rFonts w:ascii="Noto Sans" w:hAnsi="Noto Sans" w:cs="Noto Sans"/>
                <w:sz w:val="16"/>
                <w:szCs w:val="16"/>
              </w:rPr>
              <w:t xml:space="preserve"> </w:t>
            </w:r>
            <w:r w:rsidRPr="00F44D24">
              <w:rPr>
                <w:rFonts w:ascii="Noto Sans" w:hAnsi="Noto Sans" w:cs="Noto Sans"/>
                <w:sz w:val="16"/>
                <w:szCs w:val="16"/>
                <w:lang w:val="es-ES_tradnl"/>
              </w:rPr>
              <w:t>relacionados con las mejoras y estabilización de los procesos financieros</w:t>
            </w:r>
            <w:r w:rsidRPr="00F44D24">
              <w:rPr>
                <w:rFonts w:ascii="Noto Sans" w:hAnsi="Noto Sans" w:cs="Noto Sans"/>
                <w:sz w:val="16"/>
                <w:szCs w:val="16"/>
              </w:rPr>
              <w:t xml:space="preserve"> </w:t>
            </w:r>
            <w:r w:rsidRPr="00F44D24">
              <w:rPr>
                <w:rFonts w:ascii="Noto Sans" w:hAnsi="Noto Sans" w:cs="Noto Sans"/>
                <w:b/>
                <w:bCs/>
                <w:sz w:val="16"/>
                <w:szCs w:val="16"/>
              </w:rPr>
              <w:t>o</w:t>
            </w:r>
            <w:r w:rsidRPr="00F44D24">
              <w:rPr>
                <w:rFonts w:ascii="Noto Sans" w:hAnsi="Noto Sans" w:cs="Noto Sans"/>
                <w:sz w:val="16"/>
                <w:szCs w:val="16"/>
              </w:rPr>
              <w:t xml:space="preserve"> referentes a la planificación presupuestaria y en proyectos financieros y/o de armonización contable, </w:t>
            </w:r>
            <w:r w:rsidRPr="00F44D24">
              <w:rPr>
                <w:rFonts w:ascii="Noto Sans" w:hAnsi="Noto Sans" w:cs="Noto Sans"/>
                <w:b/>
                <w:bCs/>
                <w:sz w:val="16"/>
                <w:szCs w:val="16"/>
              </w:rPr>
              <w:t>o</w:t>
            </w:r>
            <w:r w:rsidRPr="00F44D24">
              <w:rPr>
                <w:rFonts w:ascii="Noto Sans" w:hAnsi="Noto Sans" w:cs="Noto Sans"/>
                <w:sz w:val="16"/>
                <w:szCs w:val="16"/>
              </w:rPr>
              <w:t xml:space="preserve"> implementación tecnológica de sistemas de planificación de recursos gubernamentales o empresariales, en entidades y dependencias gubernamentales o privadas, acompañados de sus respectivas </w:t>
            </w:r>
            <w:r w:rsidRPr="00F44D24">
              <w:rPr>
                <w:rFonts w:ascii="Noto Sans" w:hAnsi="Noto Sans" w:cs="Noto Sans"/>
                <w:b/>
                <w:bCs/>
                <w:sz w:val="16"/>
                <w:szCs w:val="16"/>
              </w:rPr>
              <w:t>cartas de satisfacción o actas de entrega recepción del servicio, o bien, la liberación de las pólizas de cumplimiento</w:t>
            </w:r>
            <w:r w:rsidRPr="00F44D24">
              <w:rPr>
                <w:rFonts w:ascii="Noto Sans" w:hAnsi="Noto Sans" w:cs="Noto Sans"/>
                <w:sz w:val="16"/>
                <w:szCs w:val="16"/>
              </w:rPr>
              <w:t xml:space="preserve"> de los contratos concluidos</w:t>
            </w:r>
            <w:bookmarkEnd w:id="40"/>
            <w:r w:rsidRPr="00F44D24">
              <w:rPr>
                <w:rFonts w:ascii="Noto Sans" w:hAnsi="Noto Sans" w:cs="Noto Sans"/>
                <w:sz w:val="16"/>
                <w:szCs w:val="16"/>
              </w:rPr>
              <w:t>.</w:t>
            </w:r>
          </w:p>
          <w:p w14:paraId="4F069E42" w14:textId="77777777" w:rsidR="008B0CCC" w:rsidRPr="00F44D24" w:rsidRDefault="008B0CCC" w:rsidP="00564B42">
            <w:pPr>
              <w:spacing w:after="0" w:line="240" w:lineRule="auto"/>
              <w:jc w:val="both"/>
              <w:rPr>
                <w:rFonts w:ascii="Noto Sans" w:hAnsi="Noto Sans" w:cs="Noto Sans"/>
                <w:sz w:val="16"/>
                <w:szCs w:val="16"/>
              </w:rPr>
            </w:pPr>
          </w:p>
          <w:p w14:paraId="4BF21F78" w14:textId="77777777" w:rsidR="008B0CCC" w:rsidRPr="00F44D24" w:rsidRDefault="008B0CCC" w:rsidP="00564B42">
            <w:pPr>
              <w:spacing w:after="0" w:line="240" w:lineRule="auto"/>
              <w:jc w:val="both"/>
              <w:rPr>
                <w:rFonts w:ascii="Noto Sans" w:hAnsi="Noto Sans" w:cs="Noto Sans"/>
                <w:sz w:val="16"/>
                <w:szCs w:val="16"/>
              </w:rPr>
            </w:pPr>
            <w:r w:rsidRPr="00F44D24">
              <w:rPr>
                <w:rFonts w:ascii="Noto Sans" w:hAnsi="Noto Sans" w:cs="Noto Sans"/>
                <w:sz w:val="16"/>
                <w:szCs w:val="16"/>
              </w:rPr>
              <w:t>Los contratos cumplidos podrán ser los correspondientes a los presentados para acreditar el rubro de experiencia y especialidad del licitante, debiendo anexar una relación en la que cuantifique la cantidad de garantías canceladas que pretendan acreditar.</w:t>
            </w:r>
          </w:p>
          <w:p w14:paraId="22AE221A" w14:textId="77777777" w:rsidR="008B0CCC" w:rsidRPr="00F44D24" w:rsidRDefault="008B0CCC" w:rsidP="00564B42">
            <w:pPr>
              <w:spacing w:after="0" w:line="240" w:lineRule="auto"/>
              <w:jc w:val="both"/>
              <w:rPr>
                <w:rFonts w:ascii="Noto Sans" w:hAnsi="Noto Sans" w:cs="Noto Sans"/>
                <w:sz w:val="16"/>
                <w:szCs w:val="16"/>
              </w:rPr>
            </w:pPr>
          </w:p>
          <w:p w14:paraId="0D5EFB51" w14:textId="77777777" w:rsidR="008B0CCC" w:rsidRPr="00F44D24" w:rsidRDefault="008B0CCC" w:rsidP="00564B42">
            <w:pPr>
              <w:spacing w:after="0" w:line="240" w:lineRule="auto"/>
              <w:jc w:val="both"/>
              <w:rPr>
                <w:rFonts w:ascii="Noto Sans" w:hAnsi="Noto Sans" w:cs="Noto Sans"/>
                <w:sz w:val="16"/>
                <w:szCs w:val="16"/>
              </w:rPr>
            </w:pPr>
            <w:r w:rsidRPr="00F44D24">
              <w:rPr>
                <w:rFonts w:ascii="Noto Sans" w:hAnsi="Noto Sans" w:cs="Noto Sans"/>
                <w:sz w:val="16"/>
                <w:szCs w:val="16"/>
              </w:rPr>
              <w:t xml:space="preserve">Se otorgarán los puntos de la siguiente manera: </w:t>
            </w:r>
          </w:p>
          <w:p w14:paraId="0FDC0AED" w14:textId="77777777" w:rsidR="008B0CCC" w:rsidRPr="00F44D24" w:rsidRDefault="008B0CCC" w:rsidP="00564B42">
            <w:pPr>
              <w:spacing w:after="0" w:line="240" w:lineRule="auto"/>
              <w:jc w:val="both"/>
              <w:rPr>
                <w:rFonts w:ascii="Noto Sans" w:hAnsi="Noto Sans" w:cs="Noto Sans"/>
                <w:sz w:val="16"/>
                <w:szCs w:val="16"/>
              </w:rPr>
            </w:pPr>
          </w:p>
          <w:p w14:paraId="079BD7EE" w14:textId="369B8483" w:rsidR="008B0CCC" w:rsidRPr="00F44D24" w:rsidRDefault="008B0CCC" w:rsidP="00564B42">
            <w:pPr>
              <w:spacing w:after="0" w:line="240" w:lineRule="auto"/>
              <w:jc w:val="both"/>
              <w:rPr>
                <w:rFonts w:ascii="Noto Sans" w:hAnsi="Noto Sans" w:cs="Noto Sans"/>
                <w:sz w:val="16"/>
                <w:szCs w:val="16"/>
              </w:rPr>
            </w:pPr>
            <w:r w:rsidRPr="00F44D24">
              <w:rPr>
                <w:rFonts w:ascii="Noto Sans" w:hAnsi="Noto Sans" w:cs="Noto Sans"/>
                <w:sz w:val="16"/>
                <w:szCs w:val="16"/>
              </w:rPr>
              <w:t>al licitante que acredite el mayor número de cancelaciones de garantía de contratos, convenios o pedidos.</w:t>
            </w:r>
          </w:p>
          <w:p w14:paraId="00B770EC" w14:textId="77777777" w:rsidR="008B0CCC" w:rsidRPr="00F44D24" w:rsidRDefault="008B0CCC" w:rsidP="00564B42">
            <w:pPr>
              <w:spacing w:after="0" w:line="240" w:lineRule="auto"/>
              <w:jc w:val="both"/>
              <w:rPr>
                <w:rFonts w:ascii="Noto Sans" w:hAnsi="Noto Sans" w:cs="Noto Sans"/>
                <w:sz w:val="16"/>
                <w:szCs w:val="16"/>
              </w:rPr>
            </w:pPr>
          </w:p>
          <w:p w14:paraId="1873CEB3" w14:textId="77777777" w:rsidR="008B0CCC" w:rsidRPr="00F44D24" w:rsidRDefault="008B0CCC" w:rsidP="00564B42">
            <w:pPr>
              <w:pStyle w:val="Prrafodelista"/>
              <w:numPr>
                <w:ilvl w:val="0"/>
                <w:numId w:val="25"/>
              </w:numPr>
              <w:spacing w:after="0" w:line="240" w:lineRule="auto"/>
              <w:jc w:val="both"/>
              <w:rPr>
                <w:rFonts w:ascii="Noto Sans" w:hAnsi="Noto Sans" w:cs="Noto Sans"/>
                <w:sz w:val="16"/>
                <w:szCs w:val="16"/>
              </w:rPr>
            </w:pPr>
            <w:r w:rsidRPr="00F44D24">
              <w:rPr>
                <w:rFonts w:ascii="Noto Sans" w:hAnsi="Noto Sans" w:cs="Noto Sans"/>
                <w:sz w:val="16"/>
                <w:szCs w:val="16"/>
              </w:rPr>
              <w:t>El mínimo de contratos, convenios o pedidos a presentar para obtener puntos serán 3.</w:t>
            </w:r>
          </w:p>
          <w:p w14:paraId="2DCD6F03" w14:textId="77777777" w:rsidR="008B0CCC" w:rsidRPr="00F44D24" w:rsidRDefault="008B0CCC" w:rsidP="00564B42">
            <w:pPr>
              <w:pStyle w:val="Prrafodelista"/>
              <w:numPr>
                <w:ilvl w:val="0"/>
                <w:numId w:val="25"/>
              </w:numPr>
              <w:spacing w:after="0" w:line="240" w:lineRule="auto"/>
              <w:jc w:val="both"/>
              <w:rPr>
                <w:rFonts w:ascii="Noto Sans" w:hAnsi="Noto Sans" w:cs="Noto Sans"/>
                <w:sz w:val="16"/>
                <w:szCs w:val="16"/>
              </w:rPr>
            </w:pPr>
            <w:r w:rsidRPr="00F44D24">
              <w:rPr>
                <w:rFonts w:ascii="Noto Sans" w:hAnsi="Noto Sans" w:cs="Noto Sans"/>
                <w:sz w:val="16"/>
                <w:szCs w:val="16"/>
              </w:rPr>
              <w:t xml:space="preserve">Las propuestas que cumplan con el punto </w:t>
            </w:r>
            <w:proofErr w:type="gramStart"/>
            <w:r w:rsidRPr="00F44D24">
              <w:rPr>
                <w:rFonts w:ascii="Noto Sans" w:hAnsi="Noto Sans" w:cs="Noto Sans"/>
                <w:sz w:val="16"/>
                <w:szCs w:val="16"/>
              </w:rPr>
              <w:t>anterior,</w:t>
            </w:r>
            <w:proofErr w:type="gramEnd"/>
            <w:r w:rsidRPr="00F44D24">
              <w:rPr>
                <w:rFonts w:ascii="Noto Sans" w:hAnsi="Noto Sans" w:cs="Noto Sans"/>
                <w:sz w:val="16"/>
                <w:szCs w:val="16"/>
              </w:rPr>
              <w:t xml:space="preserve"> serán evaluadas de manera proporcional utilizando una regla de tres simple, de acuerdo al número de cancelaciones de garantía que acrediten.</w:t>
            </w:r>
          </w:p>
          <w:p w14:paraId="3D289E18" w14:textId="77777777" w:rsidR="008B0CCC" w:rsidRPr="00F44D24" w:rsidRDefault="008B0CCC" w:rsidP="00564B42">
            <w:pPr>
              <w:pStyle w:val="Prrafodelista"/>
              <w:spacing w:after="0" w:line="240" w:lineRule="auto"/>
              <w:jc w:val="both"/>
              <w:rPr>
                <w:rFonts w:ascii="Noto Sans" w:hAnsi="Noto Sans" w:cs="Noto Sans"/>
                <w:sz w:val="16"/>
                <w:szCs w:val="16"/>
              </w:rPr>
            </w:pPr>
          </w:p>
          <w:p w14:paraId="5A45D24D" w14:textId="77777777" w:rsidR="008B0CCC" w:rsidRPr="00F44D24" w:rsidRDefault="008B0CCC" w:rsidP="00564B42">
            <w:pPr>
              <w:spacing w:after="0" w:line="240" w:lineRule="auto"/>
              <w:jc w:val="both"/>
              <w:rPr>
                <w:rFonts w:ascii="Noto Sans" w:hAnsi="Noto Sans" w:cs="Noto Sans"/>
                <w:bCs/>
                <w:sz w:val="16"/>
                <w:szCs w:val="16"/>
              </w:rPr>
            </w:pPr>
            <w:r w:rsidRPr="00F44D24">
              <w:rPr>
                <w:rFonts w:ascii="Noto Sans" w:hAnsi="Noto Sans" w:cs="Noto Sans"/>
                <w:sz w:val="16"/>
                <w:szCs w:val="16"/>
              </w:rPr>
              <w:t>En caso de que dos o más licitantes acrediten el mismo número de cancelaciones de garantía, se otorgarán los mismos puntos</w:t>
            </w:r>
            <w:r w:rsidRPr="00F44D24">
              <w:rPr>
                <w:rFonts w:ascii="Noto Sans" w:hAnsi="Noto Sans" w:cs="Noto Sans"/>
                <w:bCs/>
                <w:sz w:val="16"/>
                <w:szCs w:val="16"/>
              </w:rPr>
              <w:t>.</w:t>
            </w:r>
          </w:p>
          <w:p w14:paraId="43A1B262" w14:textId="77777777" w:rsidR="008B0CCC" w:rsidRPr="00F44D24" w:rsidRDefault="008B0CCC" w:rsidP="00564B42">
            <w:pPr>
              <w:spacing w:after="0" w:line="240" w:lineRule="auto"/>
              <w:jc w:val="both"/>
              <w:rPr>
                <w:rFonts w:ascii="Noto Sans" w:hAnsi="Noto Sans" w:cs="Noto Sans"/>
                <w:bCs/>
                <w:sz w:val="16"/>
                <w:szCs w:val="16"/>
              </w:rPr>
            </w:pPr>
          </w:p>
        </w:tc>
        <w:tc>
          <w:tcPr>
            <w:tcW w:w="992" w:type="dxa"/>
            <w:shd w:val="clear" w:color="auto" w:fill="auto"/>
          </w:tcPr>
          <w:p w14:paraId="2D452E59" w14:textId="77777777" w:rsidR="008B0CCC" w:rsidRPr="00F44D24" w:rsidRDefault="008B0CCC" w:rsidP="00564B42">
            <w:pPr>
              <w:spacing w:after="0" w:line="240" w:lineRule="auto"/>
              <w:jc w:val="center"/>
              <w:rPr>
                <w:rFonts w:ascii="Noto Sans" w:hAnsi="Noto Sans" w:cs="Noto Sans"/>
                <w:bCs/>
                <w:sz w:val="16"/>
                <w:szCs w:val="16"/>
              </w:rPr>
            </w:pPr>
          </w:p>
          <w:p w14:paraId="520FD084" w14:textId="6887A395" w:rsidR="008B0CCC" w:rsidRPr="00F44D24" w:rsidRDefault="008B0CCC" w:rsidP="00103CD5">
            <w:pPr>
              <w:spacing w:after="0" w:line="240" w:lineRule="auto"/>
              <w:rPr>
                <w:rFonts w:ascii="Noto Sans" w:hAnsi="Noto Sans" w:cs="Noto Sans"/>
                <w:bCs/>
                <w:sz w:val="16"/>
                <w:szCs w:val="16"/>
              </w:rPr>
            </w:pPr>
          </w:p>
        </w:tc>
      </w:tr>
    </w:tbl>
    <w:p w14:paraId="1A953706" w14:textId="77777777" w:rsidR="008B0CCC" w:rsidRPr="00F44D24" w:rsidRDefault="008B0CCC" w:rsidP="008B0CCC">
      <w:pPr>
        <w:spacing w:after="0" w:line="240" w:lineRule="auto"/>
        <w:jc w:val="both"/>
        <w:rPr>
          <w:rFonts w:ascii="Noto Sans" w:hAnsi="Noto Sans" w:cs="Noto Sans"/>
          <w:sz w:val="20"/>
          <w:szCs w:val="20"/>
        </w:rPr>
      </w:pPr>
    </w:p>
    <w:p w14:paraId="12AA7B09" w14:textId="786B12B5" w:rsidR="008B0CCC" w:rsidRPr="00F44D24" w:rsidRDefault="008B0CCC" w:rsidP="008B0CCC">
      <w:pPr>
        <w:pStyle w:val="Ttulo1"/>
        <w:spacing w:before="0" w:after="0" w:line="240" w:lineRule="auto"/>
        <w:jc w:val="both"/>
        <w:rPr>
          <w:rFonts w:ascii="Noto Sans" w:hAnsi="Noto Sans" w:cs="Noto Sans"/>
          <w:b/>
          <w:bCs/>
          <w:color w:val="auto"/>
          <w:sz w:val="20"/>
          <w:szCs w:val="20"/>
        </w:rPr>
      </w:pPr>
      <w:bookmarkStart w:id="41" w:name="_Toc199522685"/>
      <w:bookmarkEnd w:id="32"/>
      <w:bookmarkEnd w:id="33"/>
      <w:r>
        <w:rPr>
          <w:rFonts w:ascii="Noto Sans" w:hAnsi="Noto Sans" w:cs="Noto Sans"/>
          <w:b/>
          <w:bCs/>
          <w:color w:val="auto"/>
          <w:sz w:val="20"/>
          <w:szCs w:val="20"/>
        </w:rPr>
        <w:t>4</w:t>
      </w:r>
      <w:r w:rsidRPr="00F44D24">
        <w:rPr>
          <w:rFonts w:ascii="Noto Sans" w:hAnsi="Noto Sans" w:cs="Noto Sans"/>
          <w:b/>
          <w:bCs/>
          <w:color w:val="auto"/>
          <w:sz w:val="20"/>
          <w:szCs w:val="20"/>
        </w:rPr>
        <w:t xml:space="preserve">. </w:t>
      </w:r>
      <w:r w:rsidRPr="00F44D24">
        <w:rPr>
          <w:rFonts w:ascii="Noto Sans" w:hAnsi="Noto Sans" w:cs="Noto Sans"/>
          <w:b/>
          <w:bCs/>
          <w:color w:val="auto"/>
          <w:sz w:val="20"/>
          <w:szCs w:val="20"/>
        </w:rPr>
        <w:tab/>
        <w:t>Licencias, permisos, registros, certificados o autorizaciones que debe cumplir el servicio a contratar</w:t>
      </w:r>
      <w:bookmarkEnd w:id="41"/>
    </w:p>
    <w:p w14:paraId="30527BAB" w14:textId="77777777" w:rsidR="005271BC" w:rsidRDefault="005271BC" w:rsidP="008B0CCC">
      <w:pPr>
        <w:spacing w:after="0" w:line="240" w:lineRule="auto"/>
        <w:jc w:val="both"/>
        <w:rPr>
          <w:rFonts w:ascii="Noto Sans" w:hAnsi="Noto Sans" w:cs="Noto Sans"/>
          <w:sz w:val="20"/>
          <w:szCs w:val="20"/>
        </w:rPr>
      </w:pPr>
    </w:p>
    <w:p w14:paraId="5075CBE2" w14:textId="1E0B3DE7" w:rsidR="008B0CCC" w:rsidRPr="00F44D24" w:rsidRDefault="008B0CCC" w:rsidP="005271BC">
      <w:pPr>
        <w:spacing w:line="240" w:lineRule="auto"/>
        <w:jc w:val="both"/>
        <w:rPr>
          <w:rFonts w:ascii="Noto Sans" w:hAnsi="Noto Sans" w:cs="Noto Sans"/>
          <w:sz w:val="20"/>
          <w:szCs w:val="20"/>
        </w:rPr>
      </w:pPr>
      <w:r w:rsidRPr="00F44D24">
        <w:rPr>
          <w:rFonts w:ascii="Noto Sans" w:hAnsi="Noto Sans" w:cs="Noto Sans"/>
          <w:sz w:val="20"/>
          <w:szCs w:val="20"/>
        </w:rPr>
        <w:t>No aplica.</w:t>
      </w:r>
    </w:p>
    <w:p w14:paraId="521B7FC8" w14:textId="77777777" w:rsidR="008B0CCC" w:rsidRPr="00F44D24" w:rsidRDefault="008B0CCC" w:rsidP="008B0CCC">
      <w:pPr>
        <w:spacing w:after="0" w:line="240" w:lineRule="auto"/>
        <w:jc w:val="both"/>
        <w:rPr>
          <w:rFonts w:ascii="Noto Sans" w:hAnsi="Noto Sans" w:cs="Noto Sans"/>
          <w:sz w:val="20"/>
          <w:szCs w:val="20"/>
        </w:rPr>
      </w:pPr>
    </w:p>
    <w:p w14:paraId="0401FDF7" w14:textId="3EB99FB1" w:rsidR="008B0CCC" w:rsidRPr="00F44D24" w:rsidRDefault="008B0CCC" w:rsidP="005271BC">
      <w:pPr>
        <w:pStyle w:val="Ttulo1"/>
        <w:spacing w:before="0"/>
        <w:rPr>
          <w:rFonts w:ascii="Noto Sans" w:hAnsi="Noto Sans" w:cs="Noto Sans"/>
          <w:b/>
          <w:bCs/>
          <w:color w:val="auto"/>
          <w:sz w:val="20"/>
          <w:szCs w:val="20"/>
        </w:rPr>
      </w:pPr>
      <w:bookmarkStart w:id="42" w:name="_Toc199522686"/>
      <w:r>
        <w:rPr>
          <w:rFonts w:ascii="Noto Sans" w:hAnsi="Noto Sans" w:cs="Noto Sans"/>
          <w:b/>
          <w:bCs/>
          <w:color w:val="auto"/>
          <w:sz w:val="20"/>
          <w:szCs w:val="20"/>
        </w:rPr>
        <w:t>5</w:t>
      </w:r>
      <w:r w:rsidRPr="00F44D24">
        <w:rPr>
          <w:rFonts w:ascii="Noto Sans" w:hAnsi="Noto Sans" w:cs="Noto Sans"/>
          <w:b/>
          <w:bCs/>
          <w:color w:val="auto"/>
          <w:sz w:val="20"/>
          <w:szCs w:val="20"/>
        </w:rPr>
        <w:t xml:space="preserve">. </w:t>
      </w:r>
      <w:r w:rsidRPr="00F44D24">
        <w:rPr>
          <w:rFonts w:ascii="Noto Sans" w:hAnsi="Noto Sans" w:cs="Noto Sans"/>
          <w:b/>
          <w:bCs/>
          <w:color w:val="auto"/>
          <w:sz w:val="20"/>
          <w:szCs w:val="20"/>
        </w:rPr>
        <w:tab/>
        <w:t>Documentación técnica necesaria como pueden ser: folletos, catálogos, fotografías, manuales entre otros, en caso de que se requieran para comprobar sus especificaciones.</w:t>
      </w:r>
      <w:bookmarkEnd w:id="42"/>
    </w:p>
    <w:p w14:paraId="7083CEF5" w14:textId="77777777" w:rsidR="005271BC" w:rsidRDefault="005271BC" w:rsidP="008B0CCC">
      <w:pPr>
        <w:spacing w:after="0" w:line="240" w:lineRule="auto"/>
        <w:jc w:val="both"/>
        <w:rPr>
          <w:rFonts w:ascii="Noto Sans" w:hAnsi="Noto Sans" w:cs="Noto Sans"/>
          <w:sz w:val="20"/>
          <w:szCs w:val="20"/>
        </w:rPr>
      </w:pPr>
    </w:p>
    <w:p w14:paraId="3F72CE3C" w14:textId="53A4B36A" w:rsidR="008B0CCC" w:rsidRPr="00F44D24" w:rsidRDefault="008B0CCC" w:rsidP="005271BC">
      <w:pPr>
        <w:spacing w:line="240" w:lineRule="auto"/>
        <w:jc w:val="both"/>
        <w:rPr>
          <w:rFonts w:ascii="Noto Sans" w:hAnsi="Noto Sans" w:cs="Noto Sans"/>
          <w:sz w:val="20"/>
          <w:szCs w:val="20"/>
        </w:rPr>
      </w:pPr>
      <w:r w:rsidRPr="00F44D24">
        <w:rPr>
          <w:rFonts w:ascii="Noto Sans" w:hAnsi="Noto Sans" w:cs="Noto Sans"/>
          <w:sz w:val="20"/>
          <w:szCs w:val="20"/>
        </w:rPr>
        <w:t>No aplica.</w:t>
      </w:r>
    </w:p>
    <w:p w14:paraId="19DF1364" w14:textId="77777777" w:rsidR="008B0CCC" w:rsidRPr="00F44D24" w:rsidRDefault="008B0CCC" w:rsidP="008B5DDD">
      <w:pPr>
        <w:spacing w:after="0" w:line="240" w:lineRule="auto"/>
        <w:jc w:val="both"/>
        <w:rPr>
          <w:rFonts w:ascii="Noto Sans" w:hAnsi="Noto Sans" w:cs="Noto Sans"/>
          <w:sz w:val="16"/>
          <w:szCs w:val="16"/>
        </w:rPr>
      </w:pPr>
    </w:p>
    <w:p w14:paraId="247169B9" w14:textId="3776043C" w:rsidR="008B0CCC" w:rsidRPr="005271BC" w:rsidRDefault="008B0CCC" w:rsidP="005271BC">
      <w:pPr>
        <w:pStyle w:val="Ttulo1"/>
        <w:spacing w:before="0"/>
        <w:rPr>
          <w:rFonts w:ascii="Noto Sans" w:hAnsi="Noto Sans" w:cs="Noto Sans"/>
          <w:b/>
          <w:bCs/>
          <w:color w:val="auto"/>
          <w:sz w:val="20"/>
          <w:szCs w:val="20"/>
        </w:rPr>
      </w:pPr>
      <w:bookmarkStart w:id="43" w:name="_Toc199522687"/>
      <w:r>
        <w:rPr>
          <w:rFonts w:ascii="Noto Sans" w:hAnsi="Noto Sans" w:cs="Noto Sans"/>
          <w:b/>
          <w:bCs/>
          <w:color w:val="auto"/>
          <w:sz w:val="20"/>
          <w:szCs w:val="20"/>
        </w:rPr>
        <w:t>6</w:t>
      </w:r>
      <w:r w:rsidRPr="00F44D24">
        <w:rPr>
          <w:rFonts w:ascii="Noto Sans" w:hAnsi="Noto Sans" w:cs="Noto Sans"/>
          <w:b/>
          <w:bCs/>
          <w:color w:val="auto"/>
          <w:sz w:val="20"/>
          <w:szCs w:val="20"/>
        </w:rPr>
        <w:t xml:space="preserve">. </w:t>
      </w:r>
      <w:r w:rsidRPr="00F44D24">
        <w:rPr>
          <w:rFonts w:ascii="Noto Sans" w:hAnsi="Noto Sans" w:cs="Noto Sans"/>
          <w:b/>
          <w:bCs/>
          <w:color w:val="auto"/>
          <w:sz w:val="20"/>
          <w:szCs w:val="20"/>
        </w:rPr>
        <w:tab/>
        <w:t>Visitas a las instalaciones del IMSS</w:t>
      </w:r>
      <w:bookmarkEnd w:id="43"/>
    </w:p>
    <w:p w14:paraId="7D0E37D8" w14:textId="77777777" w:rsidR="005271BC" w:rsidRDefault="005271BC" w:rsidP="008B0CCC">
      <w:pPr>
        <w:spacing w:after="0" w:line="240" w:lineRule="auto"/>
        <w:jc w:val="both"/>
        <w:rPr>
          <w:rFonts w:ascii="Noto Sans" w:hAnsi="Noto Sans" w:cs="Noto Sans"/>
          <w:sz w:val="20"/>
          <w:szCs w:val="20"/>
        </w:rPr>
      </w:pPr>
    </w:p>
    <w:p w14:paraId="2DF1A577" w14:textId="7FDA8431" w:rsidR="008B0CCC" w:rsidRPr="00F44D24" w:rsidRDefault="008B0CCC" w:rsidP="005271BC">
      <w:pPr>
        <w:spacing w:line="240" w:lineRule="auto"/>
        <w:jc w:val="both"/>
        <w:rPr>
          <w:rFonts w:ascii="Noto Sans" w:hAnsi="Noto Sans" w:cs="Noto Sans"/>
          <w:sz w:val="20"/>
          <w:szCs w:val="20"/>
        </w:rPr>
      </w:pPr>
      <w:r w:rsidRPr="00F44D24">
        <w:rPr>
          <w:rFonts w:ascii="Noto Sans" w:hAnsi="Noto Sans" w:cs="Noto Sans"/>
          <w:sz w:val="20"/>
          <w:szCs w:val="20"/>
        </w:rPr>
        <w:t>No aplica.</w:t>
      </w:r>
    </w:p>
    <w:p w14:paraId="2A65961B" w14:textId="77777777" w:rsidR="008B0CCC" w:rsidRPr="00F44D24" w:rsidRDefault="008B0CCC" w:rsidP="008B0CCC">
      <w:pPr>
        <w:spacing w:after="0" w:line="240" w:lineRule="auto"/>
        <w:jc w:val="both"/>
        <w:rPr>
          <w:rFonts w:ascii="Noto Sans" w:hAnsi="Noto Sans" w:cs="Noto Sans"/>
          <w:sz w:val="20"/>
          <w:szCs w:val="20"/>
        </w:rPr>
      </w:pPr>
    </w:p>
    <w:p w14:paraId="163C556A" w14:textId="5D750434" w:rsidR="008B0CCC" w:rsidRPr="005271BC" w:rsidRDefault="008B0CCC" w:rsidP="005271BC">
      <w:pPr>
        <w:pStyle w:val="Ttulo1"/>
        <w:spacing w:before="0"/>
        <w:rPr>
          <w:rFonts w:ascii="Noto Sans" w:hAnsi="Noto Sans" w:cs="Noto Sans"/>
          <w:b/>
          <w:bCs/>
          <w:color w:val="auto"/>
          <w:sz w:val="20"/>
          <w:szCs w:val="20"/>
        </w:rPr>
      </w:pPr>
      <w:bookmarkStart w:id="44" w:name="_Toc199522688"/>
      <w:r w:rsidRPr="005271BC">
        <w:rPr>
          <w:rFonts w:ascii="Noto Sans" w:hAnsi="Noto Sans" w:cs="Noto Sans"/>
          <w:b/>
          <w:bCs/>
          <w:color w:val="auto"/>
          <w:sz w:val="20"/>
          <w:szCs w:val="20"/>
        </w:rPr>
        <w:t xml:space="preserve">7. </w:t>
      </w:r>
      <w:r w:rsidRPr="005271BC">
        <w:rPr>
          <w:rFonts w:ascii="Noto Sans" w:hAnsi="Noto Sans" w:cs="Noto Sans"/>
          <w:b/>
          <w:bCs/>
          <w:color w:val="auto"/>
          <w:sz w:val="20"/>
          <w:szCs w:val="20"/>
        </w:rPr>
        <w:tab/>
        <w:t>Objeto y resultado de la visita a las instalaciones del prestador del servicio</w:t>
      </w:r>
      <w:bookmarkEnd w:id="44"/>
      <w:r w:rsidRPr="005271BC">
        <w:rPr>
          <w:rFonts w:ascii="Noto Sans" w:hAnsi="Noto Sans" w:cs="Noto Sans"/>
          <w:b/>
          <w:bCs/>
          <w:color w:val="auto"/>
          <w:sz w:val="20"/>
          <w:szCs w:val="20"/>
        </w:rPr>
        <w:t xml:space="preserve"> </w:t>
      </w:r>
    </w:p>
    <w:p w14:paraId="20941093" w14:textId="77777777" w:rsidR="005271BC" w:rsidRDefault="005271BC" w:rsidP="008B0CCC">
      <w:pPr>
        <w:spacing w:after="0" w:line="240" w:lineRule="auto"/>
        <w:jc w:val="both"/>
        <w:rPr>
          <w:rFonts w:ascii="Noto Sans" w:hAnsi="Noto Sans" w:cs="Noto Sans"/>
          <w:sz w:val="20"/>
          <w:szCs w:val="20"/>
        </w:rPr>
      </w:pPr>
    </w:p>
    <w:p w14:paraId="23A5818D" w14:textId="5A94FBFD" w:rsidR="008B0CCC" w:rsidRPr="00F44D24" w:rsidRDefault="008B0CCC" w:rsidP="005271BC">
      <w:pPr>
        <w:spacing w:line="240" w:lineRule="auto"/>
        <w:jc w:val="both"/>
        <w:rPr>
          <w:rFonts w:ascii="Noto Sans" w:hAnsi="Noto Sans" w:cs="Noto Sans"/>
          <w:sz w:val="20"/>
          <w:szCs w:val="20"/>
        </w:rPr>
      </w:pPr>
      <w:r w:rsidRPr="00F44D24">
        <w:rPr>
          <w:rFonts w:ascii="Noto Sans" w:hAnsi="Noto Sans" w:cs="Noto Sans"/>
          <w:sz w:val="20"/>
          <w:szCs w:val="20"/>
        </w:rPr>
        <w:t>No aplica.</w:t>
      </w:r>
    </w:p>
    <w:p w14:paraId="1F67C0FC" w14:textId="77777777" w:rsidR="008B0CCC" w:rsidRDefault="008B0CCC" w:rsidP="008B0CCC">
      <w:pPr>
        <w:spacing w:after="0" w:line="240" w:lineRule="auto"/>
        <w:rPr>
          <w:rFonts w:ascii="Noto Sans" w:hAnsi="Noto Sans" w:cs="Noto Sans"/>
          <w:sz w:val="20"/>
          <w:szCs w:val="20"/>
        </w:rPr>
      </w:pPr>
    </w:p>
    <w:p w14:paraId="6A635750" w14:textId="15BE1978" w:rsidR="008B0CCC" w:rsidRPr="00F44D24" w:rsidRDefault="008B0CCC" w:rsidP="000C0FE8">
      <w:pPr>
        <w:pStyle w:val="Ttulo1"/>
        <w:numPr>
          <w:ilvl w:val="0"/>
          <w:numId w:val="42"/>
        </w:numPr>
        <w:spacing w:before="0" w:after="0" w:line="240" w:lineRule="auto"/>
        <w:rPr>
          <w:rFonts w:ascii="Noto Sans" w:hAnsi="Noto Sans" w:cs="Noto Sans"/>
          <w:b/>
          <w:bCs/>
          <w:color w:val="auto"/>
          <w:sz w:val="20"/>
          <w:szCs w:val="20"/>
        </w:rPr>
      </w:pPr>
      <w:bookmarkStart w:id="45" w:name="_Toc199522689"/>
      <w:r w:rsidRPr="00F44D24">
        <w:rPr>
          <w:rFonts w:ascii="Noto Sans" w:hAnsi="Noto Sans" w:cs="Noto Sans"/>
          <w:b/>
          <w:bCs/>
          <w:color w:val="auto"/>
          <w:sz w:val="20"/>
          <w:szCs w:val="20"/>
        </w:rPr>
        <w:t>Penas convencionales</w:t>
      </w:r>
      <w:bookmarkEnd w:id="45"/>
    </w:p>
    <w:p w14:paraId="00199B1E" w14:textId="77777777" w:rsidR="008B0CCC" w:rsidRPr="00F44D24" w:rsidRDefault="008B0CCC" w:rsidP="008B0CCC">
      <w:pPr>
        <w:spacing w:after="0" w:line="240" w:lineRule="auto"/>
        <w:jc w:val="both"/>
        <w:rPr>
          <w:rFonts w:ascii="Noto Sans" w:eastAsia="Montserrat" w:hAnsi="Noto Sans" w:cs="Noto Sans"/>
          <w:sz w:val="20"/>
          <w:szCs w:val="20"/>
        </w:rPr>
      </w:pPr>
    </w:p>
    <w:p w14:paraId="71607575" w14:textId="7D7D96CF" w:rsidR="008B0CCC" w:rsidRPr="00F44D24" w:rsidRDefault="008B0CCC" w:rsidP="008B0CCC">
      <w:pPr>
        <w:spacing w:after="0" w:line="240" w:lineRule="auto"/>
        <w:jc w:val="both"/>
        <w:rPr>
          <w:rFonts w:ascii="Noto Sans" w:hAnsi="Noto Sans" w:cs="Noto Sans"/>
          <w:sz w:val="20"/>
          <w:szCs w:val="20"/>
        </w:rPr>
      </w:pPr>
      <w:r>
        <w:rPr>
          <w:rFonts w:ascii="Noto Sans" w:hAnsi="Noto Sans" w:cs="Noto Sans"/>
          <w:sz w:val="20"/>
          <w:szCs w:val="20"/>
        </w:rPr>
        <w:t>Los</w:t>
      </w:r>
      <w:r w:rsidRPr="00F44D24">
        <w:rPr>
          <w:rFonts w:ascii="Noto Sans" w:hAnsi="Noto Sans" w:cs="Noto Sans"/>
          <w:sz w:val="20"/>
          <w:szCs w:val="20"/>
        </w:rPr>
        <w:t xml:space="preserve"> Administrador</w:t>
      </w:r>
      <w:r>
        <w:rPr>
          <w:rFonts w:ascii="Noto Sans" w:hAnsi="Noto Sans" w:cs="Noto Sans"/>
          <w:sz w:val="20"/>
          <w:szCs w:val="20"/>
        </w:rPr>
        <w:t>es</w:t>
      </w:r>
      <w:r w:rsidRPr="00F44D24">
        <w:rPr>
          <w:rFonts w:ascii="Noto Sans" w:hAnsi="Noto Sans" w:cs="Noto Sans"/>
          <w:sz w:val="20"/>
          <w:szCs w:val="20"/>
        </w:rPr>
        <w:t xml:space="preserve"> del Contrato determinará</w:t>
      </w:r>
      <w:r>
        <w:rPr>
          <w:rFonts w:ascii="Noto Sans" w:hAnsi="Noto Sans" w:cs="Noto Sans"/>
          <w:sz w:val="20"/>
          <w:szCs w:val="20"/>
        </w:rPr>
        <w:t>n</w:t>
      </w:r>
      <w:r w:rsidRPr="00F44D24">
        <w:rPr>
          <w:rFonts w:ascii="Noto Sans" w:hAnsi="Noto Sans" w:cs="Noto Sans"/>
          <w:sz w:val="20"/>
          <w:szCs w:val="20"/>
        </w:rPr>
        <w:t xml:space="preserve"> las penas convencionales al pago de los servicios con motivo del atraso en la prestación del servicio en que pudiera incurrir el prestador del servicio. </w:t>
      </w:r>
    </w:p>
    <w:p w14:paraId="1C87061D" w14:textId="77777777" w:rsidR="008B0CCC" w:rsidRPr="00F44D24" w:rsidRDefault="008B0CCC" w:rsidP="008B0CCC">
      <w:pPr>
        <w:spacing w:after="0" w:line="240" w:lineRule="auto"/>
        <w:jc w:val="both"/>
        <w:rPr>
          <w:rFonts w:ascii="Noto Sans" w:hAnsi="Noto Sans" w:cs="Noto Sans"/>
          <w:sz w:val="20"/>
          <w:szCs w:val="20"/>
        </w:rPr>
      </w:pPr>
    </w:p>
    <w:p w14:paraId="03024A59" w14:textId="3DE15975" w:rsidR="008B0CCC" w:rsidRPr="00F44D24" w:rsidRDefault="008B0CCC" w:rsidP="008B0CCC">
      <w:pPr>
        <w:spacing w:after="0" w:line="240" w:lineRule="auto"/>
        <w:jc w:val="both"/>
        <w:rPr>
          <w:rFonts w:ascii="Noto Sans" w:hAnsi="Noto Sans" w:cs="Noto Sans"/>
          <w:sz w:val="20"/>
          <w:szCs w:val="20"/>
        </w:rPr>
      </w:pPr>
      <w:r w:rsidRPr="00F44D24">
        <w:rPr>
          <w:rFonts w:ascii="Noto Sans" w:hAnsi="Noto Sans" w:cs="Noto Sans"/>
          <w:sz w:val="20"/>
          <w:szCs w:val="20"/>
        </w:rPr>
        <w:t>Las penas convencionales serán aplicadas bajo el principio de proporcionalidad conforme al artículo 1844 del CCF, es decir, únicamente se aplicarán respecto del monto correspondiente al servicio que no fue prestado oportunamente. La penalización se calculará a partir del día siguiente hábil en que concluye el plazo o fecha convenida para iniciar</w:t>
      </w:r>
      <w:r w:rsidR="005B017A">
        <w:rPr>
          <w:rFonts w:ascii="Noto Sans" w:hAnsi="Noto Sans" w:cs="Noto Sans"/>
          <w:sz w:val="20"/>
          <w:szCs w:val="20"/>
        </w:rPr>
        <w:t xml:space="preserve"> o realizar</w:t>
      </w:r>
      <w:r w:rsidRPr="00F44D24">
        <w:rPr>
          <w:rFonts w:ascii="Noto Sans" w:hAnsi="Noto Sans" w:cs="Noto Sans"/>
          <w:sz w:val="20"/>
          <w:szCs w:val="20"/>
        </w:rPr>
        <w:t xml:space="preserve"> la prestación de los servicios, y hasta el día en que inició la prestación del servicio de forma extemporánea, siendo el monto máximo la garantía de cumplimiento del contrato.</w:t>
      </w:r>
    </w:p>
    <w:p w14:paraId="09EAFA93" w14:textId="77777777" w:rsidR="008B0CCC" w:rsidRPr="00F44D24" w:rsidRDefault="008B0CCC" w:rsidP="008B0CCC">
      <w:pPr>
        <w:spacing w:after="0" w:line="240" w:lineRule="auto"/>
        <w:jc w:val="both"/>
        <w:rPr>
          <w:rFonts w:ascii="Noto Sans" w:hAnsi="Noto Sans" w:cs="Noto Sans"/>
          <w:sz w:val="20"/>
          <w:szCs w:val="20"/>
        </w:rPr>
      </w:pPr>
    </w:p>
    <w:p w14:paraId="169B7C66" w14:textId="77777777" w:rsidR="008B0CCC" w:rsidRPr="00F44D24" w:rsidRDefault="008B0CCC" w:rsidP="008B0CCC">
      <w:pPr>
        <w:spacing w:after="0" w:line="240" w:lineRule="auto"/>
        <w:jc w:val="both"/>
        <w:rPr>
          <w:rFonts w:ascii="Noto Sans" w:hAnsi="Noto Sans" w:cs="Noto Sans"/>
          <w:sz w:val="20"/>
          <w:szCs w:val="20"/>
        </w:rPr>
      </w:pPr>
      <w:r w:rsidRPr="00F44D24">
        <w:rPr>
          <w:rFonts w:ascii="Noto Sans" w:hAnsi="Noto Sans" w:cs="Noto Sans"/>
          <w:sz w:val="20"/>
          <w:szCs w:val="20"/>
        </w:rPr>
        <w:t>Los Administradores del Contrato serán los responsables de determinar, calcular, aplicar y dar seguimiento a las penas convencionales, así como de notificarlas al prestador para que éste realice el pago correspondiente.</w:t>
      </w:r>
    </w:p>
    <w:p w14:paraId="660018DA" w14:textId="77777777" w:rsidR="008B0CCC" w:rsidRPr="00F44D24" w:rsidRDefault="008B0CCC" w:rsidP="008B0CCC">
      <w:pPr>
        <w:spacing w:after="0" w:line="240" w:lineRule="auto"/>
        <w:jc w:val="both"/>
        <w:rPr>
          <w:rFonts w:ascii="Noto Sans" w:hAnsi="Noto Sans" w:cs="Noto Sans"/>
          <w:sz w:val="20"/>
          <w:szCs w:val="20"/>
        </w:rPr>
      </w:pPr>
    </w:p>
    <w:p w14:paraId="2CC662E9" w14:textId="77777777" w:rsidR="008B0CCC" w:rsidRPr="00F44D24" w:rsidRDefault="008B0CCC" w:rsidP="008B0CCC">
      <w:pPr>
        <w:spacing w:after="0" w:line="240" w:lineRule="auto"/>
        <w:jc w:val="both"/>
        <w:rPr>
          <w:rFonts w:ascii="Noto Sans" w:hAnsi="Noto Sans" w:cs="Noto Sans"/>
          <w:sz w:val="20"/>
          <w:szCs w:val="20"/>
        </w:rPr>
      </w:pPr>
      <w:r w:rsidRPr="00F44D24">
        <w:rPr>
          <w:rFonts w:ascii="Noto Sans" w:hAnsi="Noto Sans" w:cs="Noto Sans"/>
          <w:sz w:val="20"/>
          <w:szCs w:val="20"/>
        </w:rPr>
        <w:t>De conformidad con lo establecido en el artículo 75 de la Ley de Adquisiciones, Arrendamientos y Servicios del Sector Público, así como en el numeral 5.5.8. de las Políticas, Bases y Lineamientos en Materia de Adquisiciones, Arrendamientos y Servicios del Instituto Mexicano del Seguro Social, las penas convencionales por atraso en el inicio del cumplimiento de la obligación contractual l considerando lo siguiente:</w:t>
      </w:r>
    </w:p>
    <w:p w14:paraId="51CD629B" w14:textId="77777777" w:rsidR="008B0CCC" w:rsidRPr="00F44D24" w:rsidRDefault="008B0CCC" w:rsidP="008B0CCC">
      <w:pPr>
        <w:spacing w:after="0" w:line="240" w:lineRule="auto"/>
        <w:jc w:val="both"/>
        <w:rPr>
          <w:rFonts w:ascii="Noto Sans" w:hAnsi="Noto Sans" w:cs="Noto Sans"/>
          <w:sz w:val="20"/>
          <w:szCs w:val="20"/>
        </w:rPr>
      </w:pPr>
    </w:p>
    <w:p w14:paraId="4F4CA59B" w14:textId="77777777" w:rsidR="008B0CCC" w:rsidRPr="00F44D24" w:rsidRDefault="008B0CCC" w:rsidP="008B0CCC">
      <w:pPr>
        <w:spacing w:after="0" w:line="240" w:lineRule="auto"/>
        <w:jc w:val="both"/>
        <w:rPr>
          <w:rFonts w:ascii="Noto Sans" w:hAnsi="Noto Sans" w:cs="Noto Sans"/>
          <w:sz w:val="20"/>
          <w:szCs w:val="20"/>
        </w:rPr>
      </w:pPr>
      <w:r w:rsidRPr="00F44D24">
        <w:rPr>
          <w:rFonts w:ascii="Noto Sans" w:hAnsi="Noto Sans" w:cs="Noto Sans"/>
          <w:sz w:val="20"/>
          <w:szCs w:val="20"/>
        </w:rPr>
        <w:lastRenderedPageBreak/>
        <w:t>En ningún caso, las penas convencionales podrán exceder el monto señalado para la garantía de cumplimiento del contrato, sin considerar el IVA.</w:t>
      </w:r>
    </w:p>
    <w:p w14:paraId="4A7A0838" w14:textId="77777777" w:rsidR="008B0CCC" w:rsidRPr="00F44D24" w:rsidRDefault="008B0CCC" w:rsidP="008B0CCC">
      <w:pPr>
        <w:spacing w:after="0" w:line="240" w:lineRule="auto"/>
        <w:jc w:val="both"/>
        <w:rPr>
          <w:rFonts w:ascii="Noto Sans" w:hAnsi="Noto Sans" w:cs="Noto Sans"/>
          <w:sz w:val="20"/>
          <w:szCs w:val="20"/>
        </w:rPr>
      </w:pPr>
    </w:p>
    <w:p w14:paraId="469A2F2D" w14:textId="77777777" w:rsidR="008B0CCC" w:rsidRPr="00F44D24" w:rsidRDefault="008B0CCC" w:rsidP="008B0CCC">
      <w:pPr>
        <w:spacing w:after="0" w:line="240" w:lineRule="auto"/>
        <w:jc w:val="both"/>
        <w:rPr>
          <w:rFonts w:ascii="Noto Sans" w:hAnsi="Noto Sans" w:cs="Noto Sans"/>
          <w:sz w:val="20"/>
          <w:szCs w:val="20"/>
        </w:rPr>
      </w:pPr>
      <w:r w:rsidRPr="00F44D24">
        <w:rPr>
          <w:rFonts w:ascii="Noto Sans" w:hAnsi="Noto Sans" w:cs="Noto Sans"/>
          <w:sz w:val="20"/>
          <w:szCs w:val="20"/>
        </w:rPr>
        <w:t>La pena convencional se calculará de acuerdo con la fórmula que se detalla a continuación:</w:t>
      </w:r>
    </w:p>
    <w:p w14:paraId="24109B3B" w14:textId="77777777" w:rsidR="008B0CCC" w:rsidRPr="00F44D24" w:rsidRDefault="008B0CCC" w:rsidP="008B0CCC">
      <w:pPr>
        <w:spacing w:after="0" w:line="240" w:lineRule="auto"/>
        <w:jc w:val="both"/>
        <w:rPr>
          <w:rFonts w:ascii="Noto Sans" w:hAnsi="Noto Sans" w:cs="Noto Sans"/>
          <w:sz w:val="20"/>
          <w:szCs w:val="20"/>
        </w:rPr>
      </w:pPr>
    </w:p>
    <w:p w14:paraId="2C1FDDA8" w14:textId="77777777" w:rsidR="008B0CCC" w:rsidRPr="00F44D24" w:rsidRDefault="008B0CCC" w:rsidP="008B0CCC">
      <w:pPr>
        <w:spacing w:after="0" w:line="240" w:lineRule="auto"/>
        <w:jc w:val="both"/>
        <w:rPr>
          <w:rFonts w:ascii="Noto Sans" w:hAnsi="Noto Sans" w:cs="Noto Sans"/>
          <w:sz w:val="20"/>
          <w:szCs w:val="20"/>
        </w:rPr>
      </w:pPr>
      <w:proofErr w:type="spellStart"/>
      <w:r w:rsidRPr="00F44D24">
        <w:rPr>
          <w:rFonts w:ascii="Noto Sans" w:hAnsi="Noto Sans" w:cs="Noto Sans"/>
          <w:sz w:val="20"/>
          <w:szCs w:val="20"/>
        </w:rPr>
        <w:t>Pca</w:t>
      </w:r>
      <w:proofErr w:type="spellEnd"/>
      <w:r w:rsidRPr="00F44D24">
        <w:rPr>
          <w:rFonts w:ascii="Noto Sans" w:hAnsi="Noto Sans" w:cs="Noto Sans"/>
          <w:sz w:val="20"/>
          <w:szCs w:val="20"/>
        </w:rPr>
        <w:t xml:space="preserve"> - (%d)(</w:t>
      </w:r>
      <w:proofErr w:type="spellStart"/>
      <w:r w:rsidRPr="00F44D24">
        <w:rPr>
          <w:rFonts w:ascii="Noto Sans" w:hAnsi="Noto Sans" w:cs="Noto Sans"/>
          <w:sz w:val="20"/>
          <w:szCs w:val="20"/>
        </w:rPr>
        <w:t>nda</w:t>
      </w:r>
      <w:proofErr w:type="spellEnd"/>
      <w:r w:rsidRPr="00F44D24">
        <w:rPr>
          <w:rFonts w:ascii="Noto Sans" w:hAnsi="Noto Sans" w:cs="Noto Sans"/>
          <w:sz w:val="20"/>
          <w:szCs w:val="20"/>
        </w:rPr>
        <w:t>)(</w:t>
      </w:r>
      <w:proofErr w:type="spellStart"/>
      <w:r w:rsidRPr="00F44D24">
        <w:rPr>
          <w:rFonts w:ascii="Noto Sans" w:hAnsi="Noto Sans" w:cs="Noto Sans"/>
          <w:sz w:val="20"/>
          <w:szCs w:val="20"/>
        </w:rPr>
        <w:t>vspa</w:t>
      </w:r>
      <w:proofErr w:type="spellEnd"/>
      <w:r w:rsidRPr="00F44D24">
        <w:rPr>
          <w:rFonts w:ascii="Noto Sans" w:hAnsi="Noto Sans" w:cs="Noto Sans"/>
          <w:sz w:val="20"/>
          <w:szCs w:val="20"/>
        </w:rPr>
        <w:t>)</w:t>
      </w:r>
    </w:p>
    <w:p w14:paraId="5D874AD9" w14:textId="77777777" w:rsidR="008B0CCC" w:rsidRPr="00F44D24" w:rsidRDefault="008B0CCC" w:rsidP="008B0CCC">
      <w:pPr>
        <w:spacing w:after="0" w:line="240" w:lineRule="auto"/>
        <w:jc w:val="both"/>
        <w:rPr>
          <w:rFonts w:ascii="Noto Sans" w:hAnsi="Noto Sans" w:cs="Noto Sans"/>
          <w:sz w:val="20"/>
          <w:szCs w:val="20"/>
        </w:rPr>
      </w:pPr>
    </w:p>
    <w:p w14:paraId="2A4F585A" w14:textId="77777777" w:rsidR="008B0CCC" w:rsidRPr="00F44D24" w:rsidRDefault="008B0CCC" w:rsidP="008B0CCC">
      <w:pPr>
        <w:spacing w:after="0" w:line="240" w:lineRule="auto"/>
        <w:jc w:val="both"/>
        <w:rPr>
          <w:rFonts w:ascii="Noto Sans" w:hAnsi="Noto Sans" w:cs="Noto Sans"/>
          <w:sz w:val="20"/>
          <w:szCs w:val="20"/>
        </w:rPr>
      </w:pPr>
      <w:r w:rsidRPr="00F44D24">
        <w:rPr>
          <w:rFonts w:ascii="Noto Sans" w:hAnsi="Noto Sans" w:cs="Noto Sans"/>
          <w:sz w:val="20"/>
          <w:szCs w:val="20"/>
        </w:rPr>
        <w:t>Dónde:</w:t>
      </w:r>
    </w:p>
    <w:p w14:paraId="40FD2F4A" w14:textId="77777777" w:rsidR="008B0CCC" w:rsidRPr="00F44D24" w:rsidRDefault="008B0CCC" w:rsidP="008B0CCC">
      <w:pPr>
        <w:spacing w:after="0" w:line="240" w:lineRule="auto"/>
        <w:jc w:val="both"/>
        <w:rPr>
          <w:rFonts w:ascii="Noto Sans" w:hAnsi="Noto Sans" w:cs="Noto Sans"/>
          <w:sz w:val="20"/>
          <w:szCs w:val="20"/>
        </w:rPr>
      </w:pPr>
    </w:p>
    <w:p w14:paraId="4C0C055F" w14:textId="05D3220F" w:rsidR="008B0CCC" w:rsidRPr="00F44D24" w:rsidRDefault="008B0CCC" w:rsidP="008B0CCC">
      <w:pPr>
        <w:spacing w:after="0" w:line="240" w:lineRule="auto"/>
        <w:ind w:left="708"/>
        <w:jc w:val="both"/>
        <w:rPr>
          <w:rFonts w:ascii="Noto Sans" w:hAnsi="Noto Sans" w:cs="Noto Sans"/>
          <w:sz w:val="20"/>
          <w:szCs w:val="20"/>
        </w:rPr>
      </w:pPr>
      <w:r w:rsidRPr="00F44D24">
        <w:rPr>
          <w:rFonts w:ascii="Noto Sans" w:hAnsi="Noto Sans" w:cs="Noto Sans"/>
          <w:sz w:val="20"/>
          <w:szCs w:val="20"/>
        </w:rPr>
        <w:t>%d =porcentaje determinado en la convocatoria de la licitación pública, invitación a cuando menos tres personas, cotización, contrato o pedido por cada día</w:t>
      </w:r>
      <w:r w:rsidR="00AD0171">
        <w:rPr>
          <w:rFonts w:ascii="Noto Sans" w:hAnsi="Noto Sans" w:cs="Noto Sans"/>
          <w:sz w:val="20"/>
          <w:szCs w:val="20"/>
        </w:rPr>
        <w:t xml:space="preserve"> hábil</w:t>
      </w:r>
      <w:r w:rsidRPr="00F44D24">
        <w:rPr>
          <w:rFonts w:ascii="Noto Sans" w:hAnsi="Noto Sans" w:cs="Noto Sans"/>
          <w:sz w:val="20"/>
          <w:szCs w:val="20"/>
        </w:rPr>
        <w:t xml:space="preserve"> de atraso en la entrega de bienes o en el inicio de la prestación del servicio o arrendamiento.</w:t>
      </w:r>
    </w:p>
    <w:p w14:paraId="0436DF0A" w14:textId="77777777" w:rsidR="008B0CCC" w:rsidRPr="00F44D24" w:rsidRDefault="008B0CCC" w:rsidP="008B0CCC">
      <w:pPr>
        <w:spacing w:after="0" w:line="240" w:lineRule="auto"/>
        <w:jc w:val="both"/>
        <w:rPr>
          <w:rFonts w:ascii="Noto Sans" w:hAnsi="Noto Sans" w:cs="Noto Sans"/>
          <w:sz w:val="20"/>
          <w:szCs w:val="20"/>
        </w:rPr>
      </w:pPr>
    </w:p>
    <w:p w14:paraId="481727B9" w14:textId="77777777" w:rsidR="008B0CCC" w:rsidRPr="00F44D24" w:rsidRDefault="008B0CCC" w:rsidP="008B0CCC">
      <w:pPr>
        <w:spacing w:after="0" w:line="240" w:lineRule="auto"/>
        <w:ind w:firstLine="708"/>
        <w:jc w:val="both"/>
        <w:rPr>
          <w:rFonts w:ascii="Noto Sans" w:hAnsi="Noto Sans" w:cs="Noto Sans"/>
          <w:sz w:val="20"/>
          <w:szCs w:val="20"/>
        </w:rPr>
      </w:pPr>
      <w:proofErr w:type="spellStart"/>
      <w:r w:rsidRPr="00F44D24">
        <w:rPr>
          <w:rFonts w:ascii="Noto Sans" w:hAnsi="Noto Sans" w:cs="Noto Sans"/>
          <w:sz w:val="20"/>
          <w:szCs w:val="20"/>
        </w:rPr>
        <w:t>Pca</w:t>
      </w:r>
      <w:proofErr w:type="spellEnd"/>
      <w:r w:rsidRPr="00F44D24">
        <w:rPr>
          <w:rFonts w:ascii="Noto Sans" w:hAnsi="Noto Sans" w:cs="Noto Sans"/>
          <w:sz w:val="20"/>
          <w:szCs w:val="20"/>
        </w:rPr>
        <w:t xml:space="preserve"> = pena convencional aplicable.</w:t>
      </w:r>
    </w:p>
    <w:p w14:paraId="3B5BBAAD" w14:textId="77777777" w:rsidR="008B0CCC" w:rsidRPr="00F44D24" w:rsidRDefault="008B0CCC" w:rsidP="008B0CCC">
      <w:pPr>
        <w:spacing w:after="0" w:line="240" w:lineRule="auto"/>
        <w:jc w:val="both"/>
        <w:rPr>
          <w:rFonts w:ascii="Noto Sans" w:hAnsi="Noto Sans" w:cs="Noto Sans"/>
          <w:sz w:val="20"/>
          <w:szCs w:val="20"/>
        </w:rPr>
      </w:pPr>
    </w:p>
    <w:p w14:paraId="491549DA" w14:textId="77777777" w:rsidR="008B0CCC" w:rsidRPr="00F44D24" w:rsidRDefault="008B0CCC" w:rsidP="008B0CCC">
      <w:pPr>
        <w:spacing w:after="0" w:line="240" w:lineRule="auto"/>
        <w:ind w:firstLine="708"/>
        <w:jc w:val="both"/>
        <w:rPr>
          <w:rFonts w:ascii="Noto Sans" w:hAnsi="Noto Sans" w:cs="Noto Sans"/>
          <w:sz w:val="20"/>
          <w:szCs w:val="20"/>
        </w:rPr>
      </w:pPr>
      <w:proofErr w:type="spellStart"/>
      <w:r w:rsidRPr="00F44D24">
        <w:rPr>
          <w:rFonts w:ascii="Noto Sans" w:hAnsi="Noto Sans" w:cs="Noto Sans"/>
          <w:sz w:val="20"/>
          <w:szCs w:val="20"/>
        </w:rPr>
        <w:t>nda</w:t>
      </w:r>
      <w:proofErr w:type="spellEnd"/>
      <w:r w:rsidRPr="00F44D24">
        <w:rPr>
          <w:rFonts w:ascii="Noto Sans" w:hAnsi="Noto Sans" w:cs="Noto Sans"/>
          <w:sz w:val="20"/>
          <w:szCs w:val="20"/>
        </w:rPr>
        <w:t xml:space="preserve"> = número de periodo de tiempo de atraso contabilizado según corresponda.</w:t>
      </w:r>
    </w:p>
    <w:p w14:paraId="50BF0337" w14:textId="77777777" w:rsidR="008B0CCC" w:rsidRPr="00F44D24" w:rsidRDefault="008B0CCC" w:rsidP="008B0CCC">
      <w:pPr>
        <w:spacing w:after="0" w:line="240" w:lineRule="auto"/>
        <w:jc w:val="both"/>
        <w:rPr>
          <w:rFonts w:ascii="Noto Sans" w:hAnsi="Noto Sans" w:cs="Noto Sans"/>
          <w:sz w:val="20"/>
          <w:szCs w:val="20"/>
        </w:rPr>
      </w:pPr>
    </w:p>
    <w:p w14:paraId="4AEB38B6" w14:textId="77777777" w:rsidR="008B0CCC" w:rsidRPr="00F44D24" w:rsidRDefault="008B0CCC" w:rsidP="008B0CCC">
      <w:pPr>
        <w:spacing w:after="0" w:line="240" w:lineRule="auto"/>
        <w:ind w:firstLine="708"/>
        <w:jc w:val="both"/>
        <w:rPr>
          <w:rFonts w:ascii="Noto Sans" w:hAnsi="Noto Sans" w:cs="Noto Sans"/>
          <w:sz w:val="20"/>
          <w:szCs w:val="20"/>
        </w:rPr>
      </w:pPr>
      <w:proofErr w:type="spellStart"/>
      <w:r w:rsidRPr="00F44D24">
        <w:rPr>
          <w:rFonts w:ascii="Noto Sans" w:hAnsi="Noto Sans" w:cs="Noto Sans"/>
          <w:sz w:val="20"/>
          <w:szCs w:val="20"/>
        </w:rPr>
        <w:t>vspa</w:t>
      </w:r>
      <w:proofErr w:type="spellEnd"/>
      <w:r w:rsidRPr="00F44D24">
        <w:rPr>
          <w:rFonts w:ascii="Noto Sans" w:hAnsi="Noto Sans" w:cs="Noto Sans"/>
          <w:sz w:val="20"/>
          <w:szCs w:val="20"/>
        </w:rPr>
        <w:t xml:space="preserve"> = valor de los servicios prestados con atraso, sin IVA.</w:t>
      </w:r>
    </w:p>
    <w:p w14:paraId="3CEB6EE4" w14:textId="77777777" w:rsidR="008B0CCC" w:rsidRPr="00F44D24" w:rsidRDefault="008B0CCC" w:rsidP="008B0CCC">
      <w:pPr>
        <w:spacing w:after="0" w:line="240" w:lineRule="auto"/>
        <w:jc w:val="both"/>
        <w:rPr>
          <w:rFonts w:ascii="Noto Sans" w:hAnsi="Noto Sans" w:cs="Noto Sans"/>
          <w:sz w:val="20"/>
          <w:szCs w:val="20"/>
        </w:rPr>
      </w:pPr>
    </w:p>
    <w:p w14:paraId="2F09F353" w14:textId="5498984D" w:rsidR="008B0CCC" w:rsidRPr="00F44D24" w:rsidRDefault="008B0CCC" w:rsidP="008B0CCC">
      <w:pPr>
        <w:spacing w:after="0" w:line="240" w:lineRule="auto"/>
        <w:jc w:val="both"/>
        <w:rPr>
          <w:rFonts w:ascii="Noto Sans" w:hAnsi="Noto Sans" w:cs="Noto Sans"/>
          <w:sz w:val="20"/>
          <w:szCs w:val="20"/>
        </w:rPr>
      </w:pPr>
      <w:r w:rsidRPr="00F44D24">
        <w:rPr>
          <w:rFonts w:ascii="Noto Sans" w:hAnsi="Noto Sans" w:cs="Noto Sans"/>
          <w:sz w:val="20"/>
          <w:szCs w:val="20"/>
        </w:rPr>
        <w:t xml:space="preserve">Se sancionará con una pena convencional equivalente al (1%) por cada día </w:t>
      </w:r>
      <w:r w:rsidR="00AD0171">
        <w:rPr>
          <w:rFonts w:ascii="Noto Sans" w:hAnsi="Noto Sans" w:cs="Noto Sans"/>
          <w:sz w:val="20"/>
          <w:szCs w:val="20"/>
        </w:rPr>
        <w:t>hábil</w:t>
      </w:r>
      <w:r w:rsidRPr="00F44D24">
        <w:rPr>
          <w:rFonts w:ascii="Noto Sans" w:hAnsi="Noto Sans" w:cs="Noto Sans"/>
          <w:sz w:val="20"/>
          <w:szCs w:val="20"/>
        </w:rPr>
        <w:t xml:space="preserve"> de atraso en el inicio de la prestación del servicio sobre el valor de los servicios prestados con atraso, multiplicado por el número de días naturales transcurridos desde el vencimiento hasta la prestación. </w:t>
      </w:r>
    </w:p>
    <w:p w14:paraId="2BC89078" w14:textId="77777777" w:rsidR="008B0CCC" w:rsidRPr="00F44D24" w:rsidRDefault="008B0CCC" w:rsidP="008B0CCC">
      <w:pPr>
        <w:spacing w:after="0" w:line="240" w:lineRule="auto"/>
        <w:jc w:val="both"/>
        <w:rPr>
          <w:rFonts w:ascii="Noto Sans" w:hAnsi="Noto Sans" w:cs="Noto Sans"/>
          <w:sz w:val="20"/>
          <w:szCs w:val="20"/>
        </w:rPr>
      </w:pPr>
    </w:p>
    <w:p w14:paraId="485B12DA" w14:textId="77777777" w:rsidR="008B0CCC" w:rsidRPr="00F44D24" w:rsidRDefault="008B0CCC" w:rsidP="008B0CCC">
      <w:pPr>
        <w:spacing w:after="0" w:line="240" w:lineRule="auto"/>
        <w:jc w:val="both"/>
        <w:rPr>
          <w:rFonts w:ascii="Noto Sans" w:hAnsi="Noto Sans" w:cs="Noto Sans"/>
          <w:sz w:val="20"/>
          <w:szCs w:val="20"/>
        </w:rPr>
      </w:pPr>
      <w:r w:rsidRPr="00F44D24">
        <w:rPr>
          <w:rFonts w:ascii="Noto Sans" w:hAnsi="Noto Sans" w:cs="Noto Sans"/>
          <w:sz w:val="20"/>
          <w:szCs w:val="20"/>
        </w:rPr>
        <w:t>La aplicación de las Penas Convencionales será con respecto a lo especificado en la presente sección y éstas se verificarán y tomarán en cuenta al momento de efectuar la validación de los servicios.</w:t>
      </w:r>
    </w:p>
    <w:p w14:paraId="68EF0511" w14:textId="77777777" w:rsidR="008B0CCC" w:rsidRPr="00F44D24" w:rsidRDefault="008B0CCC" w:rsidP="008B0CCC">
      <w:pPr>
        <w:spacing w:after="0" w:line="240" w:lineRule="auto"/>
        <w:jc w:val="both"/>
        <w:rPr>
          <w:rFonts w:ascii="Noto Sans" w:hAnsi="Noto Sans" w:cs="Noto Sans"/>
          <w:sz w:val="20"/>
          <w:szCs w:val="20"/>
        </w:rPr>
      </w:pPr>
    </w:p>
    <w:p w14:paraId="34A24F25" w14:textId="77777777" w:rsidR="008B0CCC" w:rsidRPr="00F44D24" w:rsidRDefault="008B0CCC" w:rsidP="008B0CCC">
      <w:pPr>
        <w:spacing w:after="0" w:line="240" w:lineRule="auto"/>
        <w:jc w:val="both"/>
        <w:rPr>
          <w:rFonts w:ascii="Noto Sans" w:hAnsi="Noto Sans" w:cs="Noto Sans"/>
          <w:sz w:val="20"/>
          <w:szCs w:val="20"/>
        </w:rPr>
      </w:pPr>
      <w:r w:rsidRPr="00F44D24">
        <w:rPr>
          <w:rFonts w:ascii="Noto Sans" w:hAnsi="Noto Sans" w:cs="Noto Sans"/>
          <w:sz w:val="20"/>
          <w:szCs w:val="20"/>
        </w:rPr>
        <w:t>Se aplicarán las penas convencionales correspondientes a los tiempos de inicio o arranque de los servicios de la siguiente manera, por lo que el Prestador deberá comprometerse a cumplir con los tiempos establecidos y en caso contrario, será sujeto de las posibles penas convencionales establecidas a continuación:</w:t>
      </w:r>
    </w:p>
    <w:p w14:paraId="51C2FC7B" w14:textId="77777777" w:rsidR="008B0CCC" w:rsidRPr="00F44D24" w:rsidRDefault="008B0CCC" w:rsidP="008B0CCC">
      <w:pPr>
        <w:spacing w:after="0" w:line="240" w:lineRule="auto"/>
        <w:jc w:val="both"/>
        <w:rPr>
          <w:rFonts w:ascii="Noto Sans" w:hAnsi="Noto Sans" w:cs="Noto Sans"/>
          <w:sz w:val="20"/>
          <w:szCs w:val="20"/>
        </w:rPr>
      </w:pPr>
    </w:p>
    <w:tbl>
      <w:tblPr>
        <w:tblW w:w="94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38"/>
        <w:gridCol w:w="2642"/>
        <w:gridCol w:w="5013"/>
      </w:tblGrid>
      <w:tr w:rsidR="008B0CCC" w:rsidRPr="00F44D24" w14:paraId="3147FB95" w14:textId="77777777" w:rsidTr="00564B42">
        <w:trPr>
          <w:trHeight w:val="347"/>
          <w:tblHeader/>
          <w:jc w:val="center"/>
        </w:trPr>
        <w:tc>
          <w:tcPr>
            <w:tcW w:w="1838" w:type="dxa"/>
            <w:shd w:val="clear" w:color="auto" w:fill="00765E"/>
            <w:vAlign w:val="center"/>
          </w:tcPr>
          <w:p w14:paraId="405CE3CF" w14:textId="77777777" w:rsidR="008B0CCC" w:rsidRPr="00F44D24" w:rsidRDefault="008B0CCC" w:rsidP="00564B42">
            <w:pPr>
              <w:spacing w:after="0" w:line="240" w:lineRule="auto"/>
              <w:jc w:val="center"/>
              <w:rPr>
                <w:rFonts w:ascii="Noto Sans" w:hAnsi="Noto Sans" w:cs="Noto Sans"/>
                <w:b/>
                <w:color w:val="FFFFFF" w:themeColor="background1"/>
                <w:sz w:val="16"/>
                <w:szCs w:val="16"/>
              </w:rPr>
            </w:pPr>
            <w:r w:rsidRPr="00F44D24">
              <w:rPr>
                <w:rFonts w:ascii="Noto Sans" w:hAnsi="Noto Sans" w:cs="Noto Sans"/>
                <w:b/>
                <w:color w:val="FFFFFF" w:themeColor="background1"/>
                <w:sz w:val="16"/>
                <w:szCs w:val="16"/>
              </w:rPr>
              <w:t>Concepto u obligación</w:t>
            </w:r>
          </w:p>
        </w:tc>
        <w:tc>
          <w:tcPr>
            <w:tcW w:w="2642" w:type="dxa"/>
            <w:shd w:val="clear" w:color="auto" w:fill="00765E"/>
            <w:vAlign w:val="center"/>
          </w:tcPr>
          <w:p w14:paraId="469C4FF8" w14:textId="77777777" w:rsidR="008B0CCC" w:rsidRPr="00F44D24" w:rsidRDefault="008B0CCC" w:rsidP="00564B42">
            <w:pPr>
              <w:spacing w:after="0" w:line="240" w:lineRule="auto"/>
              <w:jc w:val="center"/>
              <w:rPr>
                <w:rFonts w:ascii="Noto Sans" w:hAnsi="Noto Sans" w:cs="Noto Sans"/>
                <w:b/>
                <w:color w:val="FFFFFF" w:themeColor="background1"/>
                <w:sz w:val="16"/>
                <w:szCs w:val="16"/>
              </w:rPr>
            </w:pPr>
            <w:r>
              <w:rPr>
                <w:rFonts w:ascii="Noto Sans" w:hAnsi="Noto Sans" w:cs="Noto Sans"/>
                <w:b/>
                <w:color w:val="FFFFFF" w:themeColor="background1"/>
                <w:sz w:val="16"/>
                <w:szCs w:val="16"/>
              </w:rPr>
              <w:t>Referencia de la obligación en el Anexo Técnico</w:t>
            </w:r>
          </w:p>
        </w:tc>
        <w:tc>
          <w:tcPr>
            <w:tcW w:w="5013" w:type="dxa"/>
            <w:shd w:val="clear" w:color="auto" w:fill="00765E"/>
            <w:vAlign w:val="center"/>
          </w:tcPr>
          <w:p w14:paraId="75B4B9C7" w14:textId="77777777" w:rsidR="008B0CCC" w:rsidRPr="00F44D24" w:rsidRDefault="008B0CCC" w:rsidP="00564B42">
            <w:pPr>
              <w:spacing w:after="0" w:line="240" w:lineRule="auto"/>
              <w:jc w:val="center"/>
              <w:rPr>
                <w:rFonts w:ascii="Noto Sans" w:hAnsi="Noto Sans" w:cs="Noto Sans"/>
                <w:b/>
                <w:color w:val="FFFFFF" w:themeColor="background1"/>
                <w:sz w:val="16"/>
                <w:szCs w:val="16"/>
              </w:rPr>
            </w:pPr>
            <w:r w:rsidRPr="00F44D24">
              <w:rPr>
                <w:rFonts w:ascii="Noto Sans" w:hAnsi="Noto Sans" w:cs="Noto Sans"/>
                <w:b/>
                <w:color w:val="FFFFFF" w:themeColor="background1"/>
                <w:sz w:val="16"/>
                <w:szCs w:val="16"/>
              </w:rPr>
              <w:t>Especificación</w:t>
            </w:r>
            <w:r>
              <w:rPr>
                <w:rFonts w:ascii="Noto Sans" w:hAnsi="Noto Sans" w:cs="Noto Sans"/>
                <w:b/>
                <w:color w:val="FFFFFF" w:themeColor="background1"/>
                <w:sz w:val="16"/>
                <w:szCs w:val="16"/>
              </w:rPr>
              <w:t xml:space="preserve"> y unidad de medida</w:t>
            </w:r>
          </w:p>
        </w:tc>
      </w:tr>
      <w:tr w:rsidR="008B0CCC" w:rsidRPr="00F44D24" w14:paraId="0D1EE972" w14:textId="77777777" w:rsidTr="00564B42">
        <w:trPr>
          <w:trHeight w:val="438"/>
          <w:jc w:val="center"/>
        </w:trPr>
        <w:tc>
          <w:tcPr>
            <w:tcW w:w="1838" w:type="dxa"/>
            <w:shd w:val="clear" w:color="auto" w:fill="auto"/>
            <w:vAlign w:val="center"/>
          </w:tcPr>
          <w:p w14:paraId="318B595F" w14:textId="62A213D5" w:rsidR="008B0CCC" w:rsidRPr="00F44D24" w:rsidRDefault="00C82CDA" w:rsidP="00564B42">
            <w:pPr>
              <w:spacing w:after="0" w:line="240" w:lineRule="auto"/>
              <w:jc w:val="center"/>
              <w:rPr>
                <w:rFonts w:ascii="Noto Sans" w:hAnsi="Noto Sans" w:cs="Noto Sans"/>
                <w:bCs/>
                <w:sz w:val="16"/>
                <w:szCs w:val="16"/>
              </w:rPr>
            </w:pPr>
            <w:r>
              <w:rPr>
                <w:rFonts w:ascii="Noto Sans" w:hAnsi="Noto Sans" w:cs="Noto Sans"/>
                <w:bCs/>
                <w:sz w:val="16"/>
                <w:szCs w:val="16"/>
              </w:rPr>
              <w:t>Propuesta de Solución</w:t>
            </w:r>
          </w:p>
        </w:tc>
        <w:tc>
          <w:tcPr>
            <w:tcW w:w="2642" w:type="dxa"/>
            <w:shd w:val="clear" w:color="auto" w:fill="auto"/>
            <w:vAlign w:val="center"/>
          </w:tcPr>
          <w:p w14:paraId="49F06DF9" w14:textId="238B85DE" w:rsidR="008B0CCC" w:rsidRPr="00F44D24" w:rsidRDefault="008B0CCC" w:rsidP="00564B42">
            <w:pPr>
              <w:spacing w:after="0" w:line="240" w:lineRule="auto"/>
              <w:jc w:val="center"/>
              <w:rPr>
                <w:rFonts w:ascii="Noto Sans" w:hAnsi="Noto Sans" w:cs="Noto Sans"/>
                <w:bCs/>
                <w:sz w:val="16"/>
                <w:szCs w:val="16"/>
              </w:rPr>
            </w:pPr>
            <w:r w:rsidRPr="00F44D24">
              <w:rPr>
                <w:rFonts w:ascii="Noto Sans" w:hAnsi="Noto Sans" w:cs="Noto Sans"/>
                <w:sz w:val="16"/>
                <w:szCs w:val="16"/>
              </w:rPr>
              <w:t>Conforme a</w:t>
            </w:r>
            <w:r>
              <w:rPr>
                <w:rFonts w:ascii="Noto Sans" w:hAnsi="Noto Sans" w:cs="Noto Sans"/>
                <w:sz w:val="16"/>
                <w:szCs w:val="16"/>
              </w:rPr>
              <w:t xml:space="preserve">l apartado </w:t>
            </w:r>
            <w:r w:rsidR="002B1938">
              <w:rPr>
                <w:rFonts w:ascii="Noto Sans" w:hAnsi="Noto Sans" w:cs="Noto Sans"/>
                <w:sz w:val="16"/>
                <w:szCs w:val="16"/>
              </w:rPr>
              <w:t>8</w:t>
            </w:r>
            <w:r w:rsidRPr="00557AD2">
              <w:rPr>
                <w:rFonts w:ascii="Noto Sans" w:hAnsi="Noto Sans" w:cs="Noto Sans"/>
                <w:sz w:val="16"/>
                <w:szCs w:val="16"/>
              </w:rPr>
              <w:t>)</w:t>
            </w:r>
            <w:r>
              <w:rPr>
                <w:rFonts w:ascii="Noto Sans" w:hAnsi="Noto Sans" w:cs="Noto Sans"/>
                <w:sz w:val="16"/>
                <w:szCs w:val="16"/>
              </w:rPr>
              <w:t xml:space="preserve"> </w:t>
            </w:r>
            <w:r w:rsidRPr="00557AD2">
              <w:rPr>
                <w:rFonts w:ascii="Noto Sans" w:hAnsi="Noto Sans" w:cs="Noto Sans"/>
                <w:sz w:val="16"/>
                <w:szCs w:val="16"/>
              </w:rPr>
              <w:t>Especificaciones Técnicas del Servicio</w:t>
            </w:r>
            <w:r>
              <w:rPr>
                <w:rFonts w:ascii="Noto Sans" w:hAnsi="Noto Sans" w:cs="Noto Sans"/>
                <w:sz w:val="16"/>
                <w:szCs w:val="16"/>
              </w:rPr>
              <w:t>, del Anexo Técnico</w:t>
            </w:r>
          </w:p>
        </w:tc>
        <w:tc>
          <w:tcPr>
            <w:tcW w:w="5013" w:type="dxa"/>
            <w:shd w:val="clear" w:color="auto" w:fill="FFFFFF"/>
            <w:vAlign w:val="center"/>
          </w:tcPr>
          <w:p w14:paraId="27B7C8D8" w14:textId="2A6B08DF" w:rsidR="008B0CCC" w:rsidRPr="00F44D24" w:rsidRDefault="008B0CCC" w:rsidP="00564B42">
            <w:pPr>
              <w:spacing w:after="0" w:line="240" w:lineRule="auto"/>
              <w:jc w:val="both"/>
              <w:rPr>
                <w:rFonts w:ascii="Noto Sans" w:hAnsi="Noto Sans" w:cs="Noto Sans"/>
                <w:bCs/>
                <w:sz w:val="16"/>
                <w:szCs w:val="16"/>
              </w:rPr>
            </w:pPr>
            <w:r w:rsidRPr="00F44D24">
              <w:rPr>
                <w:rFonts w:ascii="Noto Sans" w:hAnsi="Noto Sans" w:cs="Noto Sans"/>
                <w:bCs/>
                <w:sz w:val="16"/>
                <w:szCs w:val="16"/>
              </w:rPr>
              <w:t xml:space="preserve">Entrega de la </w:t>
            </w:r>
            <w:r w:rsidR="00C82CDA">
              <w:rPr>
                <w:rFonts w:ascii="Noto Sans" w:hAnsi="Noto Sans" w:cs="Noto Sans"/>
                <w:bCs/>
                <w:sz w:val="16"/>
                <w:szCs w:val="16"/>
              </w:rPr>
              <w:t>P</w:t>
            </w:r>
            <w:r w:rsidRPr="00F44D24">
              <w:rPr>
                <w:rFonts w:ascii="Noto Sans" w:hAnsi="Noto Sans" w:cs="Noto Sans"/>
                <w:bCs/>
                <w:sz w:val="16"/>
                <w:szCs w:val="16"/>
              </w:rPr>
              <w:t>ropuesta de</w:t>
            </w:r>
            <w:r w:rsidR="00C82CDA">
              <w:rPr>
                <w:rFonts w:ascii="Noto Sans" w:hAnsi="Noto Sans" w:cs="Noto Sans"/>
                <w:bCs/>
                <w:sz w:val="16"/>
                <w:szCs w:val="16"/>
              </w:rPr>
              <w:t xml:space="preserve"> Solución </w:t>
            </w:r>
            <w:r w:rsidRPr="00F44D24">
              <w:rPr>
                <w:rFonts w:ascii="Noto Sans" w:hAnsi="Noto Sans" w:cs="Noto Sans"/>
                <w:bCs/>
                <w:sz w:val="16"/>
                <w:szCs w:val="16"/>
              </w:rPr>
              <w:t>dentro del tiempo establecido:</w:t>
            </w:r>
          </w:p>
          <w:p w14:paraId="50A0C2B6" w14:textId="77777777" w:rsidR="008B0CCC" w:rsidRPr="00F44D24" w:rsidRDefault="008B0CCC" w:rsidP="00564B42">
            <w:pPr>
              <w:spacing w:after="0" w:line="240" w:lineRule="auto"/>
              <w:jc w:val="both"/>
              <w:rPr>
                <w:rFonts w:ascii="Noto Sans" w:hAnsi="Noto Sans" w:cs="Noto Sans"/>
                <w:bCs/>
                <w:sz w:val="16"/>
                <w:szCs w:val="16"/>
              </w:rPr>
            </w:pPr>
          </w:p>
          <w:p w14:paraId="425A9B74" w14:textId="77777777" w:rsidR="008B0CCC" w:rsidRPr="00F44D24" w:rsidRDefault="008B0CCC" w:rsidP="00564B42">
            <w:pPr>
              <w:numPr>
                <w:ilvl w:val="0"/>
                <w:numId w:val="5"/>
              </w:numPr>
              <w:spacing w:after="0" w:line="240" w:lineRule="auto"/>
              <w:ind w:left="0" w:firstLine="0"/>
              <w:jc w:val="both"/>
              <w:rPr>
                <w:rFonts w:ascii="Noto Sans" w:hAnsi="Noto Sans" w:cs="Noto Sans"/>
                <w:sz w:val="16"/>
                <w:szCs w:val="16"/>
              </w:rPr>
            </w:pPr>
            <w:r w:rsidRPr="00F44D24">
              <w:rPr>
                <w:rFonts w:ascii="Noto Sans" w:hAnsi="Noto Sans" w:cs="Noto Sans"/>
                <w:sz w:val="16"/>
                <w:szCs w:val="16"/>
              </w:rPr>
              <w:t xml:space="preserve">Hasta 5 días hábiles </w:t>
            </w:r>
          </w:p>
          <w:p w14:paraId="290A9B17" w14:textId="77777777" w:rsidR="008B0CCC" w:rsidRPr="00F44D24" w:rsidRDefault="008B0CCC" w:rsidP="00564B42">
            <w:pPr>
              <w:spacing w:after="0" w:line="240" w:lineRule="auto"/>
              <w:jc w:val="both"/>
              <w:rPr>
                <w:rFonts w:ascii="Noto Sans" w:hAnsi="Noto Sans" w:cs="Noto Sans"/>
                <w:bCs/>
                <w:sz w:val="16"/>
                <w:szCs w:val="16"/>
              </w:rPr>
            </w:pPr>
          </w:p>
          <w:p w14:paraId="16EC950E" w14:textId="5F46DB56" w:rsidR="008B0CCC" w:rsidRPr="00F44D24" w:rsidRDefault="008B0CCC" w:rsidP="00564B42">
            <w:pPr>
              <w:spacing w:after="0" w:line="240" w:lineRule="auto"/>
              <w:jc w:val="both"/>
              <w:rPr>
                <w:rFonts w:ascii="Noto Sans" w:hAnsi="Noto Sans" w:cs="Noto Sans"/>
                <w:bCs/>
                <w:sz w:val="16"/>
                <w:szCs w:val="16"/>
              </w:rPr>
            </w:pPr>
            <w:r w:rsidRPr="00F44D24">
              <w:rPr>
                <w:rFonts w:ascii="Noto Sans" w:hAnsi="Noto Sans" w:cs="Noto Sans"/>
                <w:bCs/>
                <w:sz w:val="16"/>
                <w:szCs w:val="16"/>
              </w:rPr>
              <w:t xml:space="preserve">Se aplicará una penalización del 0.2% por cada día hábil de </w:t>
            </w:r>
            <w:r w:rsidR="00AD0171">
              <w:rPr>
                <w:rFonts w:ascii="Noto Sans" w:hAnsi="Noto Sans" w:cs="Noto Sans"/>
                <w:bCs/>
                <w:sz w:val="16"/>
                <w:szCs w:val="16"/>
              </w:rPr>
              <w:t>a</w:t>
            </w:r>
            <w:r w:rsidRPr="00F44D24">
              <w:rPr>
                <w:rFonts w:ascii="Noto Sans" w:hAnsi="Noto Sans" w:cs="Noto Sans"/>
                <w:bCs/>
                <w:sz w:val="16"/>
                <w:szCs w:val="16"/>
              </w:rPr>
              <w:t>traso, calculado sobre el costo total de la solicitud de servicio.</w:t>
            </w:r>
          </w:p>
        </w:tc>
      </w:tr>
      <w:tr w:rsidR="008B0CCC" w:rsidRPr="00F44D24" w14:paraId="22D6D2EC" w14:textId="77777777" w:rsidTr="00564B42">
        <w:trPr>
          <w:trHeight w:val="438"/>
          <w:jc w:val="center"/>
        </w:trPr>
        <w:tc>
          <w:tcPr>
            <w:tcW w:w="1838" w:type="dxa"/>
            <w:shd w:val="clear" w:color="auto" w:fill="auto"/>
            <w:vAlign w:val="center"/>
          </w:tcPr>
          <w:p w14:paraId="75EE6618" w14:textId="5D374424" w:rsidR="008B0CCC" w:rsidRPr="00F44D24" w:rsidRDefault="005B017A" w:rsidP="00564B42">
            <w:pPr>
              <w:spacing w:after="0" w:line="240" w:lineRule="auto"/>
              <w:jc w:val="center"/>
              <w:rPr>
                <w:rFonts w:ascii="Noto Sans" w:hAnsi="Noto Sans" w:cs="Noto Sans"/>
                <w:bCs/>
                <w:sz w:val="16"/>
                <w:szCs w:val="16"/>
              </w:rPr>
            </w:pPr>
            <w:r>
              <w:rPr>
                <w:rFonts w:ascii="Noto Sans" w:hAnsi="Noto Sans" w:cs="Noto Sans"/>
                <w:bCs/>
                <w:sz w:val="16"/>
                <w:szCs w:val="16"/>
              </w:rPr>
              <w:t>Presentación de</w:t>
            </w:r>
            <w:r w:rsidR="008B0CCC" w:rsidRPr="00F44D24">
              <w:rPr>
                <w:rFonts w:ascii="Noto Sans" w:hAnsi="Noto Sans" w:cs="Noto Sans"/>
                <w:bCs/>
                <w:sz w:val="16"/>
                <w:szCs w:val="16"/>
              </w:rPr>
              <w:t xml:space="preserve"> Entregables</w:t>
            </w:r>
          </w:p>
        </w:tc>
        <w:tc>
          <w:tcPr>
            <w:tcW w:w="2642" w:type="dxa"/>
            <w:shd w:val="clear" w:color="auto" w:fill="auto"/>
            <w:vAlign w:val="center"/>
          </w:tcPr>
          <w:p w14:paraId="55CFA2F3" w14:textId="7B3AA1F6" w:rsidR="008B0CCC" w:rsidRPr="00F44D24" w:rsidRDefault="008B0CCC" w:rsidP="00564B42">
            <w:pPr>
              <w:spacing w:after="0" w:line="240" w:lineRule="auto"/>
              <w:jc w:val="center"/>
              <w:rPr>
                <w:rFonts w:ascii="Noto Sans" w:hAnsi="Noto Sans" w:cs="Noto Sans"/>
                <w:sz w:val="16"/>
                <w:szCs w:val="16"/>
              </w:rPr>
            </w:pPr>
            <w:r w:rsidRPr="00F44D24">
              <w:rPr>
                <w:rFonts w:ascii="Noto Sans" w:hAnsi="Noto Sans" w:cs="Noto Sans"/>
                <w:sz w:val="16"/>
                <w:szCs w:val="16"/>
              </w:rPr>
              <w:t>Conforme a</w:t>
            </w:r>
            <w:r>
              <w:rPr>
                <w:rFonts w:ascii="Noto Sans" w:hAnsi="Noto Sans" w:cs="Noto Sans"/>
                <w:sz w:val="16"/>
                <w:szCs w:val="16"/>
              </w:rPr>
              <w:t xml:space="preserve">l apartado </w:t>
            </w:r>
            <w:r w:rsidR="002B1938">
              <w:rPr>
                <w:rFonts w:ascii="Noto Sans" w:hAnsi="Noto Sans" w:cs="Noto Sans"/>
                <w:sz w:val="16"/>
                <w:szCs w:val="16"/>
              </w:rPr>
              <w:t>8</w:t>
            </w:r>
            <w:r w:rsidRPr="00557AD2">
              <w:rPr>
                <w:rFonts w:ascii="Noto Sans" w:hAnsi="Noto Sans" w:cs="Noto Sans"/>
                <w:sz w:val="16"/>
                <w:szCs w:val="16"/>
              </w:rPr>
              <w:t>)</w:t>
            </w:r>
            <w:r>
              <w:rPr>
                <w:rFonts w:ascii="Noto Sans" w:hAnsi="Noto Sans" w:cs="Noto Sans"/>
                <w:sz w:val="16"/>
                <w:szCs w:val="16"/>
              </w:rPr>
              <w:t xml:space="preserve"> </w:t>
            </w:r>
            <w:r w:rsidRPr="00557AD2">
              <w:rPr>
                <w:rFonts w:ascii="Noto Sans" w:hAnsi="Noto Sans" w:cs="Noto Sans"/>
                <w:sz w:val="16"/>
                <w:szCs w:val="16"/>
              </w:rPr>
              <w:t>Especificaciones Técnicas del Servicio</w:t>
            </w:r>
            <w:r>
              <w:rPr>
                <w:rFonts w:ascii="Noto Sans" w:hAnsi="Noto Sans" w:cs="Noto Sans"/>
                <w:sz w:val="16"/>
                <w:szCs w:val="16"/>
              </w:rPr>
              <w:t>, del Anexo Técnico</w:t>
            </w:r>
          </w:p>
        </w:tc>
        <w:tc>
          <w:tcPr>
            <w:tcW w:w="5013" w:type="dxa"/>
            <w:shd w:val="clear" w:color="auto" w:fill="FFFFFF"/>
            <w:vAlign w:val="center"/>
          </w:tcPr>
          <w:p w14:paraId="19AB246A" w14:textId="59B568CF" w:rsidR="008B0CCC" w:rsidRPr="00F44D24" w:rsidRDefault="008B0CCC" w:rsidP="00564B42">
            <w:pPr>
              <w:spacing w:after="0" w:line="240" w:lineRule="auto"/>
              <w:jc w:val="both"/>
              <w:rPr>
                <w:rFonts w:ascii="Noto Sans" w:hAnsi="Noto Sans" w:cs="Noto Sans"/>
                <w:sz w:val="16"/>
                <w:szCs w:val="16"/>
              </w:rPr>
            </w:pPr>
            <w:r w:rsidRPr="00F44D24">
              <w:rPr>
                <w:rFonts w:ascii="Noto Sans" w:hAnsi="Noto Sans" w:cs="Noto Sans"/>
                <w:sz w:val="16"/>
                <w:szCs w:val="16"/>
              </w:rPr>
              <w:t>Cumplir con las fechas pactadas, estas fechas son las establecidas en</w:t>
            </w:r>
            <w:r w:rsidR="00892EB7">
              <w:rPr>
                <w:rFonts w:ascii="Noto Sans" w:hAnsi="Noto Sans" w:cs="Noto Sans"/>
                <w:sz w:val="16"/>
                <w:szCs w:val="16"/>
              </w:rPr>
              <w:t xml:space="preserve"> la</w:t>
            </w:r>
            <w:r w:rsidRPr="00F44D24">
              <w:rPr>
                <w:rFonts w:ascii="Noto Sans" w:hAnsi="Noto Sans" w:cs="Noto Sans"/>
                <w:sz w:val="16"/>
                <w:szCs w:val="16"/>
              </w:rPr>
              <w:t xml:space="preserve"> </w:t>
            </w:r>
            <w:r w:rsidR="00892EB7">
              <w:rPr>
                <w:rFonts w:ascii="Noto Sans" w:hAnsi="Noto Sans" w:cs="Noto Sans"/>
                <w:bCs/>
                <w:sz w:val="16"/>
                <w:szCs w:val="16"/>
              </w:rPr>
              <w:t>Propuesta de Solución</w:t>
            </w:r>
            <w:r w:rsidRPr="00F44D24">
              <w:rPr>
                <w:rFonts w:ascii="Noto Sans" w:hAnsi="Noto Sans" w:cs="Noto Sans"/>
                <w:sz w:val="16"/>
                <w:szCs w:val="16"/>
              </w:rPr>
              <w:t>.</w:t>
            </w:r>
          </w:p>
          <w:p w14:paraId="55A0ABB5" w14:textId="77777777" w:rsidR="008B0CCC" w:rsidRPr="00F44D24" w:rsidRDefault="008B0CCC" w:rsidP="00564B42">
            <w:pPr>
              <w:spacing w:after="0" w:line="240" w:lineRule="auto"/>
              <w:jc w:val="both"/>
              <w:rPr>
                <w:rFonts w:ascii="Noto Sans" w:hAnsi="Noto Sans" w:cs="Noto Sans"/>
                <w:sz w:val="16"/>
                <w:szCs w:val="16"/>
              </w:rPr>
            </w:pPr>
          </w:p>
          <w:p w14:paraId="0FE8173F" w14:textId="432F3F59" w:rsidR="008B0CCC" w:rsidRPr="00F44D24" w:rsidRDefault="008B0CCC" w:rsidP="00564B42">
            <w:pPr>
              <w:spacing w:after="0" w:line="240" w:lineRule="auto"/>
              <w:jc w:val="both"/>
              <w:rPr>
                <w:rFonts w:ascii="Noto Sans" w:hAnsi="Noto Sans" w:cs="Noto Sans"/>
                <w:sz w:val="16"/>
                <w:szCs w:val="16"/>
              </w:rPr>
            </w:pPr>
            <w:r w:rsidRPr="00F44D24">
              <w:rPr>
                <w:rFonts w:ascii="Noto Sans" w:hAnsi="Noto Sans" w:cs="Noto Sans"/>
                <w:sz w:val="16"/>
                <w:szCs w:val="16"/>
              </w:rPr>
              <w:t xml:space="preserve">Por cada día de </w:t>
            </w:r>
            <w:r w:rsidR="00A5764F">
              <w:rPr>
                <w:rFonts w:ascii="Noto Sans" w:hAnsi="Noto Sans" w:cs="Noto Sans"/>
                <w:sz w:val="16"/>
                <w:szCs w:val="16"/>
              </w:rPr>
              <w:t>a</w:t>
            </w:r>
            <w:r w:rsidRPr="00F44D24">
              <w:rPr>
                <w:rFonts w:ascii="Noto Sans" w:hAnsi="Noto Sans" w:cs="Noto Sans"/>
                <w:sz w:val="16"/>
                <w:szCs w:val="16"/>
              </w:rPr>
              <w:t>traso de la fecha pactada se considerará como no entregada y deberán contabilizarse las penas correspondientes.</w:t>
            </w:r>
          </w:p>
          <w:p w14:paraId="55D09338" w14:textId="77777777" w:rsidR="008B0CCC" w:rsidRPr="00F44D24" w:rsidRDefault="008B0CCC" w:rsidP="00564B42">
            <w:pPr>
              <w:spacing w:after="0" w:line="240" w:lineRule="auto"/>
              <w:jc w:val="both"/>
              <w:rPr>
                <w:rFonts w:ascii="Noto Sans" w:hAnsi="Noto Sans" w:cs="Noto Sans"/>
                <w:sz w:val="16"/>
                <w:szCs w:val="16"/>
              </w:rPr>
            </w:pPr>
          </w:p>
          <w:p w14:paraId="3DACA230" w14:textId="34C0CB0A" w:rsidR="008B0CCC" w:rsidRPr="00F44D24" w:rsidRDefault="008B0CCC" w:rsidP="00564B42">
            <w:pPr>
              <w:spacing w:after="0" w:line="240" w:lineRule="auto"/>
              <w:jc w:val="both"/>
              <w:rPr>
                <w:rFonts w:ascii="Noto Sans" w:hAnsi="Noto Sans" w:cs="Noto Sans"/>
                <w:bCs/>
                <w:sz w:val="16"/>
                <w:szCs w:val="16"/>
              </w:rPr>
            </w:pPr>
            <w:r w:rsidRPr="00F44D24">
              <w:rPr>
                <w:rFonts w:ascii="Noto Sans" w:hAnsi="Noto Sans" w:cs="Noto Sans"/>
                <w:bCs/>
                <w:sz w:val="16"/>
                <w:szCs w:val="16"/>
              </w:rPr>
              <w:t xml:space="preserve">Se aplicará una penalización del 0.1% por cada día hábil de </w:t>
            </w:r>
            <w:r w:rsidR="00DB7D1B">
              <w:rPr>
                <w:rFonts w:ascii="Noto Sans" w:hAnsi="Noto Sans" w:cs="Noto Sans"/>
                <w:bCs/>
                <w:sz w:val="16"/>
                <w:szCs w:val="16"/>
              </w:rPr>
              <w:t>a</w:t>
            </w:r>
            <w:r w:rsidRPr="00F44D24">
              <w:rPr>
                <w:rFonts w:ascii="Noto Sans" w:hAnsi="Noto Sans" w:cs="Noto Sans"/>
                <w:bCs/>
                <w:sz w:val="16"/>
                <w:szCs w:val="16"/>
              </w:rPr>
              <w:t>traso, calculado sobre el costo de</w:t>
            </w:r>
            <w:r w:rsidR="00A5764F">
              <w:rPr>
                <w:rFonts w:ascii="Noto Sans" w:hAnsi="Noto Sans" w:cs="Noto Sans"/>
                <w:bCs/>
                <w:sz w:val="16"/>
                <w:szCs w:val="16"/>
              </w:rPr>
              <w:t xml:space="preserve"> las horas que represente ese entregable, respecto de</w:t>
            </w:r>
            <w:r w:rsidRPr="00F44D24">
              <w:rPr>
                <w:rFonts w:ascii="Noto Sans" w:hAnsi="Noto Sans" w:cs="Noto Sans"/>
                <w:bCs/>
                <w:sz w:val="16"/>
                <w:szCs w:val="16"/>
              </w:rPr>
              <w:t xml:space="preserve"> la solicitud de servicio.</w:t>
            </w:r>
          </w:p>
        </w:tc>
      </w:tr>
      <w:tr w:rsidR="008B0CCC" w:rsidRPr="00F44D24" w14:paraId="53DAA5EE" w14:textId="77777777" w:rsidTr="00564B42">
        <w:trPr>
          <w:trHeight w:val="438"/>
          <w:jc w:val="center"/>
        </w:trPr>
        <w:tc>
          <w:tcPr>
            <w:tcW w:w="1838" w:type="dxa"/>
            <w:shd w:val="clear" w:color="auto" w:fill="auto"/>
            <w:vAlign w:val="center"/>
          </w:tcPr>
          <w:p w14:paraId="26666627" w14:textId="77777777" w:rsidR="008B0CCC" w:rsidRPr="00F44D24" w:rsidRDefault="008B0CCC" w:rsidP="00564B42">
            <w:pPr>
              <w:spacing w:after="0" w:line="240" w:lineRule="auto"/>
              <w:ind w:right="-52"/>
              <w:jc w:val="center"/>
              <w:rPr>
                <w:rFonts w:ascii="Noto Sans" w:hAnsi="Noto Sans" w:cs="Noto Sans"/>
                <w:bCs/>
                <w:sz w:val="16"/>
                <w:szCs w:val="16"/>
              </w:rPr>
            </w:pPr>
            <w:r w:rsidRPr="00F44D24">
              <w:rPr>
                <w:rFonts w:ascii="Noto Sans" w:hAnsi="Noto Sans" w:cs="Noto Sans"/>
                <w:bCs/>
                <w:sz w:val="16"/>
                <w:szCs w:val="16"/>
              </w:rPr>
              <w:lastRenderedPageBreak/>
              <w:t>Presentación del personal asignado para el primer día de servicio</w:t>
            </w:r>
          </w:p>
        </w:tc>
        <w:tc>
          <w:tcPr>
            <w:tcW w:w="2642" w:type="dxa"/>
            <w:shd w:val="clear" w:color="auto" w:fill="auto"/>
            <w:vAlign w:val="center"/>
          </w:tcPr>
          <w:p w14:paraId="4169A568" w14:textId="6A628FFA" w:rsidR="008B0CCC" w:rsidRPr="00F44D24" w:rsidRDefault="008B0CCC" w:rsidP="00564B42">
            <w:pPr>
              <w:spacing w:after="0" w:line="240" w:lineRule="auto"/>
              <w:jc w:val="center"/>
              <w:rPr>
                <w:rFonts w:ascii="Noto Sans" w:hAnsi="Noto Sans" w:cs="Noto Sans"/>
                <w:sz w:val="16"/>
                <w:szCs w:val="16"/>
              </w:rPr>
            </w:pPr>
            <w:r>
              <w:rPr>
                <w:rFonts w:ascii="Noto Sans" w:hAnsi="Noto Sans" w:cs="Noto Sans"/>
                <w:sz w:val="16"/>
                <w:szCs w:val="16"/>
              </w:rPr>
              <w:t xml:space="preserve">Conforme al apartado </w:t>
            </w:r>
            <w:r w:rsidR="002B1938">
              <w:rPr>
                <w:rFonts w:ascii="Noto Sans" w:hAnsi="Noto Sans" w:cs="Noto Sans"/>
                <w:sz w:val="16"/>
                <w:szCs w:val="16"/>
              </w:rPr>
              <w:t>6</w:t>
            </w:r>
            <w:r w:rsidRPr="0011533C">
              <w:rPr>
                <w:rFonts w:ascii="Noto Sans" w:hAnsi="Noto Sans" w:cs="Noto Sans"/>
                <w:sz w:val="16"/>
                <w:szCs w:val="16"/>
              </w:rPr>
              <w:t>.4)</w:t>
            </w:r>
            <w:r>
              <w:rPr>
                <w:rFonts w:ascii="Noto Sans" w:hAnsi="Noto Sans" w:cs="Noto Sans"/>
                <w:sz w:val="16"/>
                <w:szCs w:val="16"/>
              </w:rPr>
              <w:t xml:space="preserve"> </w:t>
            </w:r>
            <w:r w:rsidRPr="0011533C">
              <w:rPr>
                <w:rFonts w:ascii="Noto Sans" w:hAnsi="Noto Sans" w:cs="Noto Sans"/>
                <w:sz w:val="16"/>
                <w:szCs w:val="16"/>
              </w:rPr>
              <w:t>Perfiles requeridos para la prestación del servicio</w:t>
            </w:r>
          </w:p>
        </w:tc>
        <w:tc>
          <w:tcPr>
            <w:tcW w:w="5013" w:type="dxa"/>
            <w:shd w:val="clear" w:color="auto" w:fill="FFFFFF"/>
          </w:tcPr>
          <w:p w14:paraId="0CFB6C50" w14:textId="77777777" w:rsidR="008B0CCC" w:rsidRPr="00F44D24" w:rsidRDefault="008B0CCC" w:rsidP="00564B42">
            <w:pPr>
              <w:spacing w:after="0" w:line="240" w:lineRule="auto"/>
              <w:jc w:val="both"/>
              <w:rPr>
                <w:rFonts w:ascii="Noto Sans" w:hAnsi="Noto Sans" w:cs="Noto Sans"/>
                <w:bCs/>
                <w:sz w:val="16"/>
                <w:szCs w:val="16"/>
              </w:rPr>
            </w:pPr>
            <w:r w:rsidRPr="00F44D24">
              <w:rPr>
                <w:rFonts w:ascii="Noto Sans" w:hAnsi="Noto Sans" w:cs="Noto Sans"/>
                <w:bCs/>
                <w:sz w:val="16"/>
                <w:szCs w:val="16"/>
              </w:rPr>
              <w:t xml:space="preserve">Al siguiente día hábil de la notificación de la adjudicación, el prestador del servicio </w:t>
            </w:r>
            <w:r>
              <w:rPr>
                <w:rFonts w:ascii="Noto Sans" w:hAnsi="Noto Sans" w:cs="Noto Sans"/>
                <w:bCs/>
                <w:sz w:val="16"/>
                <w:szCs w:val="16"/>
              </w:rPr>
              <w:t xml:space="preserve">se </w:t>
            </w:r>
            <w:r w:rsidRPr="00F44D24">
              <w:rPr>
                <w:rFonts w:ascii="Noto Sans" w:hAnsi="Noto Sans" w:cs="Noto Sans"/>
                <w:bCs/>
                <w:sz w:val="16"/>
                <w:szCs w:val="16"/>
              </w:rPr>
              <w:t>debe presentar en las instalaciones del Instituto a los siguientes perfiles y recursos por perfil:</w:t>
            </w:r>
          </w:p>
          <w:p w14:paraId="2476F143" w14:textId="77777777" w:rsidR="008B0CCC" w:rsidRPr="00F44D24" w:rsidRDefault="008B0CCC" w:rsidP="00564B42">
            <w:pPr>
              <w:spacing w:after="0" w:line="240" w:lineRule="auto"/>
              <w:jc w:val="both"/>
              <w:rPr>
                <w:rFonts w:ascii="Noto Sans" w:hAnsi="Noto Sans" w:cs="Noto Sans"/>
                <w:bCs/>
                <w:sz w:val="16"/>
                <w:szCs w:val="16"/>
              </w:rPr>
            </w:pPr>
          </w:p>
          <w:p w14:paraId="021253A9" w14:textId="77777777" w:rsidR="008B0CCC" w:rsidRPr="0054450A" w:rsidRDefault="008B0CCC" w:rsidP="00564B42">
            <w:pPr>
              <w:numPr>
                <w:ilvl w:val="0"/>
                <w:numId w:val="7"/>
              </w:numPr>
              <w:spacing w:after="0" w:line="240" w:lineRule="auto"/>
              <w:rPr>
                <w:rFonts w:ascii="Noto Sans" w:hAnsi="Noto Sans" w:cs="Noto Sans"/>
                <w:sz w:val="16"/>
                <w:szCs w:val="16"/>
              </w:rPr>
            </w:pPr>
            <w:r w:rsidRPr="0054450A">
              <w:rPr>
                <w:rFonts w:ascii="Noto Sans" w:hAnsi="Noto Sans" w:cs="Noto Sans"/>
                <w:sz w:val="16"/>
                <w:szCs w:val="16"/>
              </w:rPr>
              <w:t>Administrador General del Proyecto (1 recurso).</w:t>
            </w:r>
          </w:p>
          <w:p w14:paraId="14203657" w14:textId="77777777" w:rsidR="008B0CCC" w:rsidRPr="00D34BF8" w:rsidRDefault="008B0CCC" w:rsidP="00564B42">
            <w:pPr>
              <w:numPr>
                <w:ilvl w:val="0"/>
                <w:numId w:val="7"/>
              </w:numPr>
              <w:spacing w:after="0" w:line="240" w:lineRule="auto"/>
              <w:rPr>
                <w:rFonts w:ascii="Noto Sans" w:hAnsi="Noto Sans" w:cs="Noto Sans"/>
                <w:sz w:val="16"/>
                <w:szCs w:val="16"/>
              </w:rPr>
            </w:pPr>
            <w:r w:rsidRPr="00D34BF8">
              <w:rPr>
                <w:rFonts w:ascii="Noto Sans" w:hAnsi="Noto Sans" w:cs="Noto Sans"/>
                <w:sz w:val="16"/>
                <w:szCs w:val="16"/>
              </w:rPr>
              <w:t>Consultor Senior Especialista en la LGCG (1 recurso).</w:t>
            </w:r>
          </w:p>
          <w:p w14:paraId="32D16713" w14:textId="77777777" w:rsidR="008B0CCC" w:rsidRPr="00D34BF8" w:rsidRDefault="008B0CCC" w:rsidP="00564B42">
            <w:pPr>
              <w:numPr>
                <w:ilvl w:val="0"/>
                <w:numId w:val="7"/>
              </w:numPr>
              <w:spacing w:after="0" w:line="240" w:lineRule="auto"/>
              <w:rPr>
                <w:rFonts w:ascii="Noto Sans" w:hAnsi="Noto Sans" w:cs="Noto Sans"/>
                <w:sz w:val="16"/>
                <w:szCs w:val="16"/>
              </w:rPr>
            </w:pPr>
            <w:r w:rsidRPr="00D34BF8">
              <w:rPr>
                <w:rFonts w:ascii="Noto Sans" w:hAnsi="Noto Sans" w:cs="Noto Sans"/>
                <w:color w:val="000000"/>
                <w:sz w:val="16"/>
                <w:szCs w:val="16"/>
                <w:lang w:eastAsia="es-MX"/>
              </w:rPr>
              <w:t>Consultor Especialista en la LGCG (1 recurso)</w:t>
            </w:r>
            <w:r w:rsidRPr="0054450A">
              <w:rPr>
                <w:rFonts w:ascii="Noto Sans" w:hAnsi="Noto Sans" w:cs="Noto Sans"/>
                <w:color w:val="000000"/>
                <w:sz w:val="16"/>
                <w:szCs w:val="16"/>
                <w:lang w:eastAsia="es-MX"/>
              </w:rPr>
              <w:t>.</w:t>
            </w:r>
          </w:p>
          <w:p w14:paraId="266C089D" w14:textId="77777777" w:rsidR="008B0CCC" w:rsidRPr="0054450A" w:rsidRDefault="008B0CCC" w:rsidP="00564B42">
            <w:pPr>
              <w:numPr>
                <w:ilvl w:val="0"/>
                <w:numId w:val="7"/>
              </w:numPr>
              <w:spacing w:after="0" w:line="240" w:lineRule="auto"/>
              <w:rPr>
                <w:rFonts w:ascii="Noto Sans" w:hAnsi="Noto Sans" w:cs="Noto Sans"/>
                <w:sz w:val="16"/>
                <w:szCs w:val="16"/>
              </w:rPr>
            </w:pPr>
            <w:r w:rsidRPr="00D34BF8">
              <w:rPr>
                <w:rFonts w:ascii="Noto Sans" w:hAnsi="Noto Sans" w:cs="Noto Sans"/>
                <w:sz w:val="16"/>
                <w:szCs w:val="16"/>
              </w:rPr>
              <w:t xml:space="preserve">Project Manager </w:t>
            </w:r>
            <w:proofErr w:type="spellStart"/>
            <w:r w:rsidRPr="00D34BF8">
              <w:rPr>
                <w:rFonts w:ascii="Noto Sans" w:hAnsi="Noto Sans" w:cs="Noto Sans"/>
                <w:sz w:val="16"/>
                <w:szCs w:val="16"/>
              </w:rPr>
              <w:t>Officer</w:t>
            </w:r>
            <w:proofErr w:type="spellEnd"/>
            <w:r w:rsidRPr="00D34BF8">
              <w:rPr>
                <w:rFonts w:ascii="Noto Sans" w:hAnsi="Noto Sans" w:cs="Noto Sans"/>
                <w:sz w:val="16"/>
                <w:szCs w:val="16"/>
              </w:rPr>
              <w:t xml:space="preserve"> (1 recurso). </w:t>
            </w:r>
          </w:p>
          <w:p w14:paraId="1993382B" w14:textId="77777777" w:rsidR="008B0CCC" w:rsidRPr="00D34BF8" w:rsidRDefault="008B0CCC" w:rsidP="00564B42">
            <w:pPr>
              <w:numPr>
                <w:ilvl w:val="0"/>
                <w:numId w:val="7"/>
              </w:numPr>
              <w:spacing w:after="0" w:line="240" w:lineRule="auto"/>
              <w:rPr>
                <w:rFonts w:ascii="Noto Sans" w:hAnsi="Noto Sans" w:cs="Noto Sans"/>
                <w:sz w:val="16"/>
                <w:szCs w:val="16"/>
              </w:rPr>
            </w:pPr>
            <w:r w:rsidRPr="00D34BF8">
              <w:rPr>
                <w:rFonts w:ascii="Noto Sans" w:hAnsi="Noto Sans" w:cs="Noto Sans"/>
                <w:sz w:val="16"/>
                <w:szCs w:val="16"/>
              </w:rPr>
              <w:t>Project Manager Junior (3 recursos).</w:t>
            </w:r>
          </w:p>
          <w:p w14:paraId="3FDE87E3" w14:textId="77777777" w:rsidR="008B0CCC" w:rsidRPr="00D34BF8" w:rsidRDefault="008B0CCC" w:rsidP="00564B42">
            <w:pPr>
              <w:numPr>
                <w:ilvl w:val="0"/>
                <w:numId w:val="7"/>
              </w:numPr>
              <w:spacing w:after="0" w:line="240" w:lineRule="auto"/>
              <w:rPr>
                <w:rFonts w:ascii="Noto Sans" w:hAnsi="Noto Sans" w:cs="Noto Sans"/>
                <w:sz w:val="16"/>
                <w:szCs w:val="16"/>
              </w:rPr>
            </w:pPr>
            <w:r w:rsidRPr="00D34BF8">
              <w:rPr>
                <w:rFonts w:ascii="Noto Sans" w:hAnsi="Noto Sans" w:cs="Noto Sans"/>
                <w:sz w:val="16"/>
                <w:szCs w:val="16"/>
              </w:rPr>
              <w:t>Gestor del contrato (1 recurso)</w:t>
            </w:r>
            <w:r w:rsidRPr="0054450A">
              <w:rPr>
                <w:rFonts w:ascii="Noto Sans" w:hAnsi="Noto Sans" w:cs="Noto Sans"/>
                <w:sz w:val="16"/>
                <w:szCs w:val="16"/>
              </w:rPr>
              <w:t>.</w:t>
            </w:r>
          </w:p>
          <w:p w14:paraId="570FE721" w14:textId="77777777" w:rsidR="008B0CCC" w:rsidRPr="00A371ED" w:rsidRDefault="008B0CCC" w:rsidP="00564B42">
            <w:pPr>
              <w:numPr>
                <w:ilvl w:val="0"/>
                <w:numId w:val="7"/>
              </w:numPr>
              <w:spacing w:after="0" w:line="240" w:lineRule="auto"/>
              <w:rPr>
                <w:rFonts w:ascii="Noto Sans" w:hAnsi="Noto Sans" w:cs="Noto Sans"/>
                <w:sz w:val="16"/>
                <w:szCs w:val="16"/>
              </w:rPr>
            </w:pPr>
            <w:r w:rsidRPr="00D34BF8">
              <w:rPr>
                <w:rFonts w:ascii="Noto Sans" w:hAnsi="Noto Sans" w:cs="Noto Sans"/>
                <w:color w:val="000000"/>
                <w:sz w:val="16"/>
                <w:szCs w:val="16"/>
                <w:lang w:eastAsia="es-MX"/>
              </w:rPr>
              <w:t>Líder del Equipo Consultivo Técnico (1 recurso).</w:t>
            </w:r>
          </w:p>
          <w:p w14:paraId="1822CAC3" w14:textId="77777777" w:rsidR="008B0CCC" w:rsidRDefault="008B0CCC" w:rsidP="00564B42">
            <w:pPr>
              <w:numPr>
                <w:ilvl w:val="0"/>
                <w:numId w:val="7"/>
              </w:numPr>
              <w:spacing w:after="0" w:line="240" w:lineRule="auto"/>
              <w:rPr>
                <w:rFonts w:ascii="Noto Sans" w:hAnsi="Noto Sans" w:cs="Noto Sans"/>
                <w:sz w:val="16"/>
                <w:szCs w:val="16"/>
              </w:rPr>
            </w:pPr>
            <w:r>
              <w:rPr>
                <w:rFonts w:ascii="Noto Sans" w:hAnsi="Noto Sans" w:cs="Noto Sans"/>
                <w:sz w:val="16"/>
                <w:szCs w:val="16"/>
              </w:rPr>
              <w:t>Líder de Estabilización en procesos (1 recurso).</w:t>
            </w:r>
          </w:p>
          <w:p w14:paraId="09C9524A" w14:textId="77777777" w:rsidR="008B0CCC" w:rsidRPr="00D34BF8" w:rsidRDefault="008B0CCC" w:rsidP="00564B42">
            <w:pPr>
              <w:numPr>
                <w:ilvl w:val="0"/>
                <w:numId w:val="7"/>
              </w:numPr>
              <w:spacing w:after="0" w:line="240" w:lineRule="auto"/>
              <w:rPr>
                <w:rFonts w:ascii="Noto Sans" w:hAnsi="Noto Sans" w:cs="Noto Sans"/>
                <w:sz w:val="16"/>
                <w:szCs w:val="16"/>
              </w:rPr>
            </w:pPr>
            <w:r>
              <w:rPr>
                <w:rFonts w:ascii="Noto Sans" w:hAnsi="Noto Sans" w:cs="Noto Sans"/>
                <w:sz w:val="16"/>
                <w:szCs w:val="16"/>
              </w:rPr>
              <w:t>Consultores Senior PeopleSoft (4 recursos).</w:t>
            </w:r>
          </w:p>
          <w:p w14:paraId="0B66A43F" w14:textId="77777777" w:rsidR="008B0CCC" w:rsidRPr="00F44D24" w:rsidRDefault="008B0CCC" w:rsidP="00564B42">
            <w:pPr>
              <w:spacing w:after="0" w:line="240" w:lineRule="auto"/>
              <w:jc w:val="both"/>
              <w:rPr>
                <w:rFonts w:ascii="Noto Sans" w:hAnsi="Noto Sans" w:cs="Noto Sans"/>
                <w:bCs/>
                <w:sz w:val="16"/>
                <w:szCs w:val="16"/>
              </w:rPr>
            </w:pPr>
          </w:p>
          <w:p w14:paraId="7BB7C3AC" w14:textId="7F5C8AEC" w:rsidR="008B0CCC" w:rsidRPr="00F44D24" w:rsidRDefault="008B0CCC" w:rsidP="00564B42">
            <w:pPr>
              <w:spacing w:after="0" w:line="240" w:lineRule="auto"/>
              <w:jc w:val="both"/>
              <w:rPr>
                <w:rFonts w:ascii="Noto Sans" w:hAnsi="Noto Sans" w:cs="Noto Sans"/>
                <w:sz w:val="16"/>
                <w:szCs w:val="16"/>
              </w:rPr>
            </w:pPr>
            <w:r w:rsidRPr="00F44D24">
              <w:rPr>
                <w:rFonts w:ascii="Noto Sans" w:hAnsi="Noto Sans" w:cs="Noto Sans"/>
                <w:bCs/>
                <w:sz w:val="16"/>
                <w:szCs w:val="16"/>
              </w:rPr>
              <w:t xml:space="preserve">Se aplicará una penalización del 0.1% por cada día hábil de </w:t>
            </w:r>
            <w:r w:rsidR="00DB7D1B">
              <w:rPr>
                <w:rFonts w:ascii="Noto Sans" w:hAnsi="Noto Sans" w:cs="Noto Sans"/>
                <w:bCs/>
                <w:sz w:val="16"/>
                <w:szCs w:val="16"/>
              </w:rPr>
              <w:t>a</w:t>
            </w:r>
            <w:r w:rsidRPr="00F44D24">
              <w:rPr>
                <w:rFonts w:ascii="Noto Sans" w:hAnsi="Noto Sans" w:cs="Noto Sans"/>
                <w:bCs/>
                <w:sz w:val="16"/>
                <w:szCs w:val="16"/>
              </w:rPr>
              <w:t xml:space="preserve">traso y por cada perfil, calculado sobre </w:t>
            </w:r>
            <w:r w:rsidRPr="0011533C">
              <w:rPr>
                <w:rFonts w:ascii="Noto Sans" w:hAnsi="Noto Sans" w:cs="Noto Sans"/>
                <w:bCs/>
                <w:sz w:val="16"/>
                <w:szCs w:val="16"/>
              </w:rPr>
              <w:t xml:space="preserve">la </w:t>
            </w:r>
            <w:r w:rsidRPr="00A371ED">
              <w:rPr>
                <w:rFonts w:ascii="Noto Sans" w:hAnsi="Noto Sans" w:cs="Noto Sans"/>
                <w:b/>
                <w:sz w:val="16"/>
                <w:szCs w:val="16"/>
              </w:rPr>
              <w:t xml:space="preserve">tarifa promedio por hora del </w:t>
            </w:r>
            <w:proofErr w:type="spellStart"/>
            <w:r w:rsidRPr="00A371ED">
              <w:rPr>
                <w:rFonts w:ascii="Noto Sans" w:hAnsi="Noto Sans" w:cs="Noto Sans"/>
                <w:b/>
                <w:sz w:val="16"/>
                <w:szCs w:val="16"/>
              </w:rPr>
              <w:t>subservicio</w:t>
            </w:r>
            <w:proofErr w:type="spellEnd"/>
            <w:r w:rsidRPr="00A371ED">
              <w:rPr>
                <w:rFonts w:ascii="Noto Sans" w:hAnsi="Noto Sans" w:cs="Noto Sans"/>
                <w:b/>
                <w:sz w:val="16"/>
                <w:szCs w:val="16"/>
              </w:rPr>
              <w:t xml:space="preserve"> al que esté asignado ese perfil</w:t>
            </w:r>
            <w:r w:rsidRPr="00F44D24">
              <w:rPr>
                <w:rFonts w:ascii="Noto Sans" w:hAnsi="Noto Sans" w:cs="Noto Sans"/>
                <w:bCs/>
                <w:sz w:val="16"/>
                <w:szCs w:val="16"/>
              </w:rPr>
              <w:t>.</w:t>
            </w:r>
          </w:p>
        </w:tc>
      </w:tr>
      <w:tr w:rsidR="008B0CCC" w:rsidRPr="00F44D24" w14:paraId="540C4267" w14:textId="77777777" w:rsidTr="00564B42">
        <w:trPr>
          <w:trHeight w:val="438"/>
          <w:jc w:val="center"/>
        </w:trPr>
        <w:tc>
          <w:tcPr>
            <w:tcW w:w="1838" w:type="dxa"/>
            <w:shd w:val="clear" w:color="auto" w:fill="auto"/>
            <w:vAlign w:val="center"/>
          </w:tcPr>
          <w:p w14:paraId="061C6C76" w14:textId="77777777" w:rsidR="008B0CCC" w:rsidRPr="00F44D24" w:rsidRDefault="008B0CCC" w:rsidP="00564B42">
            <w:pPr>
              <w:spacing w:after="0" w:line="240" w:lineRule="auto"/>
              <w:jc w:val="center"/>
              <w:rPr>
                <w:rFonts w:ascii="Noto Sans" w:hAnsi="Noto Sans" w:cs="Noto Sans"/>
                <w:bCs/>
                <w:sz w:val="16"/>
                <w:szCs w:val="16"/>
              </w:rPr>
            </w:pPr>
            <w:r w:rsidRPr="00F44D24">
              <w:rPr>
                <w:rFonts w:ascii="Noto Sans" w:hAnsi="Noto Sans" w:cs="Noto Sans"/>
                <w:bCs/>
                <w:sz w:val="16"/>
                <w:szCs w:val="16"/>
              </w:rPr>
              <w:t>Asignación de recursos (Perfiles) a una solicitud de servicio</w:t>
            </w:r>
          </w:p>
        </w:tc>
        <w:tc>
          <w:tcPr>
            <w:tcW w:w="2642" w:type="dxa"/>
            <w:shd w:val="clear" w:color="auto" w:fill="auto"/>
            <w:vAlign w:val="center"/>
          </w:tcPr>
          <w:p w14:paraId="0B79ABE9" w14:textId="5EE42776" w:rsidR="008B0CCC" w:rsidRPr="00F44D24" w:rsidRDefault="008B0CCC" w:rsidP="00564B42">
            <w:pPr>
              <w:spacing w:after="0" w:line="240" w:lineRule="auto"/>
              <w:jc w:val="center"/>
              <w:rPr>
                <w:rFonts w:ascii="Noto Sans" w:hAnsi="Noto Sans" w:cs="Noto Sans"/>
                <w:sz w:val="16"/>
                <w:szCs w:val="16"/>
              </w:rPr>
            </w:pPr>
            <w:r>
              <w:rPr>
                <w:rFonts w:ascii="Noto Sans" w:hAnsi="Noto Sans" w:cs="Noto Sans"/>
                <w:sz w:val="16"/>
                <w:szCs w:val="16"/>
              </w:rPr>
              <w:t xml:space="preserve">Conforme al apartado </w:t>
            </w:r>
            <w:r w:rsidR="002B1938">
              <w:rPr>
                <w:rFonts w:ascii="Noto Sans" w:hAnsi="Noto Sans" w:cs="Noto Sans"/>
                <w:sz w:val="16"/>
                <w:szCs w:val="16"/>
              </w:rPr>
              <w:t>6</w:t>
            </w:r>
            <w:r w:rsidRPr="0011533C">
              <w:rPr>
                <w:rFonts w:ascii="Noto Sans" w:hAnsi="Noto Sans" w:cs="Noto Sans"/>
                <w:sz w:val="16"/>
                <w:szCs w:val="16"/>
              </w:rPr>
              <w:t>.4)</w:t>
            </w:r>
            <w:r>
              <w:rPr>
                <w:rFonts w:ascii="Noto Sans" w:hAnsi="Noto Sans" w:cs="Noto Sans"/>
                <w:sz w:val="16"/>
                <w:szCs w:val="16"/>
              </w:rPr>
              <w:t xml:space="preserve"> </w:t>
            </w:r>
            <w:r w:rsidRPr="0011533C">
              <w:rPr>
                <w:rFonts w:ascii="Noto Sans" w:hAnsi="Noto Sans" w:cs="Noto Sans"/>
                <w:sz w:val="16"/>
                <w:szCs w:val="16"/>
              </w:rPr>
              <w:t>Perfiles requeridos para la prestación del servicio</w:t>
            </w:r>
          </w:p>
        </w:tc>
        <w:tc>
          <w:tcPr>
            <w:tcW w:w="5013" w:type="dxa"/>
            <w:shd w:val="clear" w:color="auto" w:fill="FFFFFF"/>
          </w:tcPr>
          <w:p w14:paraId="55C4B03B" w14:textId="77777777" w:rsidR="008B0CCC" w:rsidRPr="00F44D24" w:rsidRDefault="008B0CCC" w:rsidP="00564B42">
            <w:pPr>
              <w:spacing w:after="0" w:line="240" w:lineRule="auto"/>
              <w:jc w:val="both"/>
              <w:rPr>
                <w:rFonts w:ascii="Noto Sans" w:hAnsi="Noto Sans" w:cs="Noto Sans"/>
                <w:b/>
                <w:bCs/>
                <w:sz w:val="16"/>
                <w:szCs w:val="16"/>
              </w:rPr>
            </w:pPr>
            <w:r w:rsidRPr="00F44D24">
              <w:rPr>
                <w:rFonts w:ascii="Noto Sans" w:hAnsi="Noto Sans" w:cs="Noto Sans"/>
                <w:bCs/>
                <w:sz w:val="16"/>
                <w:szCs w:val="16"/>
              </w:rPr>
              <w:t>Máximo 5 días hábiles a partir de la recepción de la solicitud de servicio por parte de los Administradores del Contrato del IMSS.</w:t>
            </w:r>
          </w:p>
          <w:p w14:paraId="75A9B62D" w14:textId="77777777" w:rsidR="008B0CCC" w:rsidRPr="00F44D24" w:rsidRDefault="008B0CCC" w:rsidP="00564B42">
            <w:pPr>
              <w:spacing w:after="0" w:line="240" w:lineRule="auto"/>
              <w:jc w:val="both"/>
              <w:rPr>
                <w:rFonts w:ascii="Noto Sans" w:hAnsi="Noto Sans" w:cs="Noto Sans"/>
                <w:b/>
                <w:bCs/>
                <w:sz w:val="16"/>
                <w:szCs w:val="16"/>
              </w:rPr>
            </w:pPr>
          </w:p>
          <w:p w14:paraId="0ABEC806" w14:textId="4A0A6393" w:rsidR="008B0CCC" w:rsidRPr="00F44D24" w:rsidRDefault="008B0CCC" w:rsidP="00564B42">
            <w:pPr>
              <w:spacing w:after="0" w:line="240" w:lineRule="auto"/>
              <w:jc w:val="both"/>
              <w:rPr>
                <w:rFonts w:ascii="Noto Sans" w:hAnsi="Noto Sans" w:cs="Noto Sans"/>
                <w:bCs/>
                <w:sz w:val="16"/>
                <w:szCs w:val="16"/>
              </w:rPr>
            </w:pPr>
            <w:r w:rsidRPr="00F44D24">
              <w:rPr>
                <w:rFonts w:ascii="Noto Sans" w:hAnsi="Noto Sans" w:cs="Noto Sans"/>
                <w:bCs/>
                <w:sz w:val="16"/>
                <w:szCs w:val="16"/>
              </w:rPr>
              <w:t xml:space="preserve">Se aplicará una penalización del 0.1% por cada día hábil de </w:t>
            </w:r>
            <w:r w:rsidR="00DB7D1B">
              <w:rPr>
                <w:rFonts w:ascii="Noto Sans" w:hAnsi="Noto Sans" w:cs="Noto Sans"/>
                <w:bCs/>
                <w:sz w:val="16"/>
                <w:szCs w:val="16"/>
              </w:rPr>
              <w:t>a</w:t>
            </w:r>
            <w:r w:rsidRPr="00F44D24">
              <w:rPr>
                <w:rFonts w:ascii="Noto Sans" w:hAnsi="Noto Sans" w:cs="Noto Sans"/>
                <w:bCs/>
                <w:sz w:val="16"/>
                <w:szCs w:val="16"/>
              </w:rPr>
              <w:t xml:space="preserve">traso, calculado sobre </w:t>
            </w:r>
            <w:r w:rsidRPr="0011533C">
              <w:rPr>
                <w:rFonts w:ascii="Noto Sans" w:hAnsi="Noto Sans" w:cs="Noto Sans"/>
                <w:bCs/>
                <w:sz w:val="16"/>
                <w:szCs w:val="16"/>
              </w:rPr>
              <w:t xml:space="preserve">la </w:t>
            </w:r>
            <w:r w:rsidRPr="0054450A">
              <w:rPr>
                <w:rFonts w:ascii="Noto Sans" w:hAnsi="Noto Sans" w:cs="Noto Sans"/>
                <w:b/>
                <w:sz w:val="16"/>
                <w:szCs w:val="16"/>
              </w:rPr>
              <w:t xml:space="preserve">tarifa promedio por hora del </w:t>
            </w:r>
            <w:proofErr w:type="spellStart"/>
            <w:r w:rsidRPr="0054450A">
              <w:rPr>
                <w:rFonts w:ascii="Noto Sans" w:hAnsi="Noto Sans" w:cs="Noto Sans"/>
                <w:b/>
                <w:sz w:val="16"/>
                <w:szCs w:val="16"/>
              </w:rPr>
              <w:t>subservicio</w:t>
            </w:r>
            <w:proofErr w:type="spellEnd"/>
            <w:r w:rsidRPr="0054450A">
              <w:rPr>
                <w:rFonts w:ascii="Noto Sans" w:hAnsi="Noto Sans" w:cs="Noto Sans"/>
                <w:b/>
                <w:sz w:val="16"/>
                <w:szCs w:val="16"/>
              </w:rPr>
              <w:t xml:space="preserve"> al que esté asignado ese perfil</w:t>
            </w:r>
            <w:r w:rsidRPr="0011533C">
              <w:rPr>
                <w:rFonts w:ascii="Noto Sans" w:hAnsi="Noto Sans" w:cs="Noto Sans"/>
                <w:bCs/>
                <w:sz w:val="16"/>
                <w:szCs w:val="16"/>
              </w:rPr>
              <w:t>.</w:t>
            </w:r>
          </w:p>
        </w:tc>
      </w:tr>
      <w:tr w:rsidR="008B0CCC" w:rsidRPr="00F44D24" w14:paraId="13082D4B" w14:textId="77777777" w:rsidTr="00564B42">
        <w:trPr>
          <w:trHeight w:val="438"/>
          <w:jc w:val="center"/>
        </w:trPr>
        <w:tc>
          <w:tcPr>
            <w:tcW w:w="1838" w:type="dxa"/>
            <w:shd w:val="clear" w:color="auto" w:fill="auto"/>
            <w:vAlign w:val="center"/>
          </w:tcPr>
          <w:p w14:paraId="755C5A68" w14:textId="77777777" w:rsidR="008B0CCC" w:rsidRPr="00F44D24" w:rsidRDefault="008B0CCC" w:rsidP="00564B42">
            <w:pPr>
              <w:spacing w:after="0" w:line="240" w:lineRule="auto"/>
              <w:jc w:val="center"/>
              <w:rPr>
                <w:rFonts w:ascii="Noto Sans" w:hAnsi="Noto Sans" w:cs="Noto Sans"/>
                <w:bCs/>
                <w:sz w:val="16"/>
                <w:szCs w:val="16"/>
              </w:rPr>
            </w:pPr>
            <w:r w:rsidRPr="00F44D24">
              <w:rPr>
                <w:rFonts w:ascii="Noto Sans" w:hAnsi="Noto Sans" w:cs="Noto Sans"/>
                <w:bCs/>
                <w:sz w:val="16"/>
                <w:szCs w:val="16"/>
              </w:rPr>
              <w:t>Reemplazo de un recurso.</w:t>
            </w:r>
          </w:p>
        </w:tc>
        <w:tc>
          <w:tcPr>
            <w:tcW w:w="2642" w:type="dxa"/>
            <w:shd w:val="clear" w:color="auto" w:fill="auto"/>
            <w:vAlign w:val="center"/>
          </w:tcPr>
          <w:p w14:paraId="730544AF" w14:textId="1485A4AC" w:rsidR="008B0CCC" w:rsidRPr="00F44D24" w:rsidRDefault="008B0CCC" w:rsidP="00564B42">
            <w:pPr>
              <w:spacing w:after="0" w:line="240" w:lineRule="auto"/>
              <w:jc w:val="center"/>
              <w:rPr>
                <w:rFonts w:ascii="Noto Sans" w:hAnsi="Noto Sans" w:cs="Noto Sans"/>
                <w:sz w:val="16"/>
                <w:szCs w:val="16"/>
              </w:rPr>
            </w:pPr>
            <w:r>
              <w:rPr>
                <w:rFonts w:ascii="Noto Sans" w:hAnsi="Noto Sans" w:cs="Noto Sans"/>
                <w:sz w:val="16"/>
                <w:szCs w:val="16"/>
              </w:rPr>
              <w:t xml:space="preserve">Conforme al apartado </w:t>
            </w:r>
            <w:r w:rsidR="002B1938">
              <w:rPr>
                <w:rFonts w:ascii="Noto Sans" w:hAnsi="Noto Sans" w:cs="Noto Sans"/>
                <w:sz w:val="16"/>
                <w:szCs w:val="16"/>
              </w:rPr>
              <w:t>6</w:t>
            </w:r>
            <w:r w:rsidRPr="0011533C">
              <w:rPr>
                <w:rFonts w:ascii="Noto Sans" w:hAnsi="Noto Sans" w:cs="Noto Sans"/>
                <w:sz w:val="16"/>
                <w:szCs w:val="16"/>
              </w:rPr>
              <w:t>.</w:t>
            </w:r>
            <w:r>
              <w:rPr>
                <w:rFonts w:ascii="Noto Sans" w:hAnsi="Noto Sans" w:cs="Noto Sans"/>
                <w:sz w:val="16"/>
                <w:szCs w:val="16"/>
              </w:rPr>
              <w:t>1</w:t>
            </w:r>
            <w:r w:rsidRPr="0011533C">
              <w:rPr>
                <w:rFonts w:ascii="Noto Sans" w:hAnsi="Noto Sans" w:cs="Noto Sans"/>
                <w:sz w:val="16"/>
                <w:szCs w:val="16"/>
              </w:rPr>
              <w:t>)</w:t>
            </w:r>
            <w:r>
              <w:rPr>
                <w:rFonts w:ascii="Noto Sans" w:hAnsi="Noto Sans" w:cs="Noto Sans"/>
                <w:sz w:val="16"/>
                <w:szCs w:val="16"/>
              </w:rPr>
              <w:t xml:space="preserve"> Reemplazo de personal</w:t>
            </w:r>
          </w:p>
        </w:tc>
        <w:tc>
          <w:tcPr>
            <w:tcW w:w="5013" w:type="dxa"/>
            <w:shd w:val="clear" w:color="auto" w:fill="FFFFFF"/>
          </w:tcPr>
          <w:p w14:paraId="2C28E5FC" w14:textId="7445FAF9" w:rsidR="008B0CCC" w:rsidRPr="00F44D24" w:rsidRDefault="008B0CCC" w:rsidP="00564B42">
            <w:pPr>
              <w:spacing w:after="0" w:line="240" w:lineRule="auto"/>
              <w:jc w:val="both"/>
              <w:rPr>
                <w:rFonts w:ascii="Noto Sans" w:hAnsi="Noto Sans" w:cs="Noto Sans"/>
                <w:b/>
                <w:bCs/>
                <w:sz w:val="16"/>
                <w:szCs w:val="16"/>
              </w:rPr>
            </w:pPr>
            <w:r w:rsidRPr="00F44D24">
              <w:rPr>
                <w:rFonts w:ascii="Noto Sans" w:hAnsi="Noto Sans" w:cs="Noto Sans"/>
                <w:bCs/>
                <w:sz w:val="16"/>
                <w:szCs w:val="16"/>
              </w:rPr>
              <w:t xml:space="preserve">Máximo </w:t>
            </w:r>
            <w:r w:rsidR="001E62A4" w:rsidRPr="00357891">
              <w:rPr>
                <w:rFonts w:ascii="Noto Sans" w:hAnsi="Noto Sans" w:cs="Noto Sans"/>
                <w:bCs/>
                <w:sz w:val="16"/>
                <w:szCs w:val="16"/>
              </w:rPr>
              <w:t>15</w:t>
            </w:r>
            <w:r w:rsidRPr="00C82CDA">
              <w:rPr>
                <w:rFonts w:ascii="Noto Sans" w:hAnsi="Noto Sans" w:cs="Noto Sans"/>
                <w:bCs/>
                <w:sz w:val="16"/>
                <w:szCs w:val="16"/>
              </w:rPr>
              <w:t xml:space="preserve"> días</w:t>
            </w:r>
            <w:r w:rsidRPr="0011533C">
              <w:rPr>
                <w:rFonts w:ascii="Noto Sans" w:hAnsi="Noto Sans" w:cs="Noto Sans"/>
                <w:bCs/>
                <w:sz w:val="16"/>
                <w:szCs w:val="16"/>
              </w:rPr>
              <w:t xml:space="preserve"> hábiles</w:t>
            </w:r>
            <w:r w:rsidRPr="00F44D24">
              <w:rPr>
                <w:rFonts w:ascii="Noto Sans" w:hAnsi="Noto Sans" w:cs="Noto Sans"/>
                <w:bCs/>
                <w:sz w:val="16"/>
                <w:szCs w:val="16"/>
              </w:rPr>
              <w:t xml:space="preserve"> a partir de la solicitud de servicio de reemplazo de un recurso por parte de los Administradores del Contrato </w:t>
            </w:r>
            <w:r w:rsidR="005B017A">
              <w:rPr>
                <w:rFonts w:ascii="Noto Sans" w:hAnsi="Noto Sans" w:cs="Noto Sans"/>
                <w:bCs/>
                <w:sz w:val="16"/>
                <w:szCs w:val="16"/>
              </w:rPr>
              <w:t>del IMSS.</w:t>
            </w:r>
          </w:p>
          <w:p w14:paraId="380BCA7E" w14:textId="77777777" w:rsidR="008B0CCC" w:rsidRPr="00F44D24" w:rsidRDefault="008B0CCC" w:rsidP="00564B42">
            <w:pPr>
              <w:spacing w:after="0" w:line="240" w:lineRule="auto"/>
              <w:jc w:val="both"/>
              <w:rPr>
                <w:rFonts w:ascii="Noto Sans" w:hAnsi="Noto Sans" w:cs="Noto Sans"/>
                <w:b/>
                <w:bCs/>
                <w:sz w:val="16"/>
                <w:szCs w:val="16"/>
              </w:rPr>
            </w:pPr>
          </w:p>
          <w:p w14:paraId="3764045D" w14:textId="05164F1B" w:rsidR="008B0CCC" w:rsidRPr="00F44D24" w:rsidRDefault="008B0CCC" w:rsidP="00564B42">
            <w:pPr>
              <w:spacing w:after="0" w:line="240" w:lineRule="auto"/>
              <w:jc w:val="both"/>
              <w:rPr>
                <w:rFonts w:ascii="Noto Sans" w:hAnsi="Noto Sans" w:cs="Noto Sans"/>
                <w:bCs/>
                <w:sz w:val="16"/>
                <w:szCs w:val="16"/>
              </w:rPr>
            </w:pPr>
            <w:r w:rsidRPr="00F44D24">
              <w:rPr>
                <w:rFonts w:ascii="Noto Sans" w:hAnsi="Noto Sans" w:cs="Noto Sans"/>
                <w:bCs/>
                <w:sz w:val="16"/>
                <w:szCs w:val="16"/>
              </w:rPr>
              <w:t xml:space="preserve">Se aplicará una penalización del 0.1% por cada día hábil de </w:t>
            </w:r>
            <w:r w:rsidR="00DB7D1B">
              <w:rPr>
                <w:rFonts w:ascii="Noto Sans" w:hAnsi="Noto Sans" w:cs="Noto Sans"/>
                <w:bCs/>
                <w:sz w:val="16"/>
                <w:szCs w:val="16"/>
              </w:rPr>
              <w:t>a</w:t>
            </w:r>
            <w:r w:rsidRPr="00F44D24">
              <w:rPr>
                <w:rFonts w:ascii="Noto Sans" w:hAnsi="Noto Sans" w:cs="Noto Sans"/>
                <w:bCs/>
                <w:sz w:val="16"/>
                <w:szCs w:val="16"/>
              </w:rPr>
              <w:t xml:space="preserve">traso, calculado sobre </w:t>
            </w:r>
            <w:r w:rsidRPr="0011533C">
              <w:rPr>
                <w:rFonts w:ascii="Noto Sans" w:hAnsi="Noto Sans" w:cs="Noto Sans"/>
                <w:bCs/>
                <w:sz w:val="16"/>
                <w:szCs w:val="16"/>
              </w:rPr>
              <w:t xml:space="preserve">la </w:t>
            </w:r>
            <w:r w:rsidRPr="00A371ED">
              <w:rPr>
                <w:rFonts w:ascii="Noto Sans" w:hAnsi="Noto Sans" w:cs="Noto Sans"/>
                <w:b/>
                <w:sz w:val="16"/>
                <w:szCs w:val="16"/>
              </w:rPr>
              <w:t xml:space="preserve">tarifa promedio por hora del </w:t>
            </w:r>
            <w:proofErr w:type="spellStart"/>
            <w:r w:rsidRPr="00A371ED">
              <w:rPr>
                <w:rFonts w:ascii="Noto Sans" w:hAnsi="Noto Sans" w:cs="Noto Sans"/>
                <w:b/>
                <w:sz w:val="16"/>
                <w:szCs w:val="16"/>
              </w:rPr>
              <w:t>subservicio</w:t>
            </w:r>
            <w:proofErr w:type="spellEnd"/>
            <w:r w:rsidRPr="00A371ED">
              <w:rPr>
                <w:rFonts w:ascii="Noto Sans" w:hAnsi="Noto Sans" w:cs="Noto Sans"/>
                <w:b/>
                <w:sz w:val="16"/>
                <w:szCs w:val="16"/>
              </w:rPr>
              <w:t xml:space="preserve"> al que esté asignado ese perfil</w:t>
            </w:r>
            <w:r w:rsidRPr="00F44D24" w:rsidDel="00D34BF8">
              <w:rPr>
                <w:rFonts w:ascii="Noto Sans" w:hAnsi="Noto Sans" w:cs="Noto Sans"/>
                <w:bCs/>
                <w:sz w:val="16"/>
                <w:szCs w:val="16"/>
              </w:rPr>
              <w:t xml:space="preserve"> </w:t>
            </w:r>
            <w:r w:rsidRPr="00F44D24">
              <w:rPr>
                <w:rFonts w:ascii="Noto Sans" w:hAnsi="Noto Sans" w:cs="Noto Sans"/>
                <w:bCs/>
                <w:sz w:val="16"/>
                <w:szCs w:val="16"/>
              </w:rPr>
              <w:t>que no sea presentado.</w:t>
            </w:r>
          </w:p>
        </w:tc>
      </w:tr>
      <w:tr w:rsidR="008B0CCC" w:rsidRPr="00F44D24" w14:paraId="6E276B32" w14:textId="77777777" w:rsidTr="00564B42">
        <w:trPr>
          <w:trHeight w:val="438"/>
          <w:jc w:val="center"/>
        </w:trPr>
        <w:tc>
          <w:tcPr>
            <w:tcW w:w="1838" w:type="dxa"/>
            <w:shd w:val="clear" w:color="auto" w:fill="auto"/>
            <w:vAlign w:val="center"/>
          </w:tcPr>
          <w:p w14:paraId="3BBE50FE" w14:textId="77777777" w:rsidR="008B0CCC" w:rsidRPr="00F44D24" w:rsidRDefault="008B0CCC" w:rsidP="00564B42">
            <w:pPr>
              <w:spacing w:after="0" w:line="240" w:lineRule="auto"/>
              <w:jc w:val="center"/>
              <w:rPr>
                <w:rFonts w:ascii="Noto Sans" w:hAnsi="Noto Sans" w:cs="Noto Sans"/>
                <w:bCs/>
                <w:sz w:val="16"/>
                <w:szCs w:val="16"/>
              </w:rPr>
            </w:pPr>
            <w:r w:rsidRPr="00F44D24">
              <w:rPr>
                <w:rFonts w:ascii="Noto Sans" w:hAnsi="Noto Sans" w:cs="Noto Sans"/>
                <w:bCs/>
                <w:sz w:val="16"/>
                <w:szCs w:val="16"/>
              </w:rPr>
              <w:t xml:space="preserve">Para cada </w:t>
            </w:r>
            <w:r>
              <w:rPr>
                <w:rFonts w:ascii="Noto Sans" w:hAnsi="Noto Sans" w:cs="Noto Sans"/>
                <w:bCs/>
                <w:sz w:val="16"/>
                <w:szCs w:val="16"/>
              </w:rPr>
              <w:t>propuesta de solución</w:t>
            </w:r>
            <w:r w:rsidRPr="00F44D24">
              <w:rPr>
                <w:rFonts w:ascii="Noto Sans" w:hAnsi="Noto Sans" w:cs="Noto Sans"/>
                <w:bCs/>
                <w:sz w:val="16"/>
                <w:szCs w:val="16"/>
              </w:rPr>
              <w:t>,</w:t>
            </w:r>
            <w:r>
              <w:rPr>
                <w:rFonts w:ascii="Noto Sans" w:hAnsi="Noto Sans" w:cs="Noto Sans"/>
                <w:bCs/>
                <w:sz w:val="16"/>
                <w:szCs w:val="16"/>
              </w:rPr>
              <w:t xml:space="preserve"> que no contenga el</w:t>
            </w:r>
            <w:r w:rsidRPr="00F44D24">
              <w:rPr>
                <w:rFonts w:ascii="Noto Sans" w:hAnsi="Noto Sans" w:cs="Noto Sans"/>
                <w:bCs/>
                <w:sz w:val="16"/>
                <w:szCs w:val="16"/>
              </w:rPr>
              <w:t xml:space="preserve"> cronograma de trabajo.</w:t>
            </w:r>
          </w:p>
        </w:tc>
        <w:tc>
          <w:tcPr>
            <w:tcW w:w="2642" w:type="dxa"/>
            <w:shd w:val="clear" w:color="auto" w:fill="auto"/>
            <w:vAlign w:val="center"/>
          </w:tcPr>
          <w:p w14:paraId="0F35E356" w14:textId="229ED5AA" w:rsidR="008B0CCC" w:rsidRPr="00F44D24" w:rsidRDefault="008B0CCC" w:rsidP="00564B42">
            <w:pPr>
              <w:spacing w:after="0" w:line="240" w:lineRule="auto"/>
              <w:jc w:val="center"/>
              <w:rPr>
                <w:rFonts w:ascii="Noto Sans" w:hAnsi="Noto Sans" w:cs="Noto Sans"/>
                <w:sz w:val="16"/>
                <w:szCs w:val="16"/>
              </w:rPr>
            </w:pPr>
            <w:r w:rsidRPr="00F44D24">
              <w:rPr>
                <w:rFonts w:ascii="Noto Sans" w:hAnsi="Noto Sans" w:cs="Noto Sans"/>
                <w:sz w:val="16"/>
                <w:szCs w:val="16"/>
              </w:rPr>
              <w:t>Conforme a</w:t>
            </w:r>
            <w:r>
              <w:rPr>
                <w:rFonts w:ascii="Noto Sans" w:hAnsi="Noto Sans" w:cs="Noto Sans"/>
                <w:sz w:val="16"/>
                <w:szCs w:val="16"/>
              </w:rPr>
              <w:t xml:space="preserve">l apartado </w:t>
            </w:r>
            <w:r w:rsidR="002B1938">
              <w:rPr>
                <w:rFonts w:ascii="Noto Sans" w:hAnsi="Noto Sans" w:cs="Noto Sans"/>
                <w:sz w:val="16"/>
                <w:szCs w:val="16"/>
              </w:rPr>
              <w:t>8</w:t>
            </w:r>
            <w:r w:rsidRPr="00557AD2">
              <w:rPr>
                <w:rFonts w:ascii="Noto Sans" w:hAnsi="Noto Sans" w:cs="Noto Sans"/>
                <w:sz w:val="16"/>
                <w:szCs w:val="16"/>
              </w:rPr>
              <w:t>)</w:t>
            </w:r>
            <w:r>
              <w:rPr>
                <w:rFonts w:ascii="Noto Sans" w:hAnsi="Noto Sans" w:cs="Noto Sans"/>
                <w:sz w:val="16"/>
                <w:szCs w:val="16"/>
              </w:rPr>
              <w:t xml:space="preserve"> </w:t>
            </w:r>
            <w:r w:rsidRPr="00557AD2">
              <w:rPr>
                <w:rFonts w:ascii="Noto Sans" w:hAnsi="Noto Sans" w:cs="Noto Sans"/>
                <w:sz w:val="16"/>
                <w:szCs w:val="16"/>
              </w:rPr>
              <w:t>Especificaciones Técnicas del Servicio</w:t>
            </w:r>
            <w:r>
              <w:rPr>
                <w:rFonts w:ascii="Noto Sans" w:hAnsi="Noto Sans" w:cs="Noto Sans"/>
                <w:sz w:val="16"/>
                <w:szCs w:val="16"/>
              </w:rPr>
              <w:t>, del Anexo Técnico</w:t>
            </w:r>
          </w:p>
        </w:tc>
        <w:tc>
          <w:tcPr>
            <w:tcW w:w="5013" w:type="dxa"/>
            <w:shd w:val="clear" w:color="auto" w:fill="FFFFFF"/>
          </w:tcPr>
          <w:p w14:paraId="215F2386" w14:textId="60CDAE5A" w:rsidR="008B0CCC" w:rsidRPr="00F44D24" w:rsidRDefault="008B0CCC" w:rsidP="00564B42">
            <w:pPr>
              <w:spacing w:after="0" w:line="240" w:lineRule="auto"/>
              <w:jc w:val="both"/>
              <w:rPr>
                <w:rFonts w:ascii="Noto Sans" w:hAnsi="Noto Sans" w:cs="Noto Sans"/>
                <w:b/>
                <w:bCs/>
                <w:sz w:val="16"/>
                <w:szCs w:val="16"/>
              </w:rPr>
            </w:pPr>
            <w:r w:rsidRPr="00F44D24">
              <w:rPr>
                <w:rFonts w:ascii="Noto Sans" w:hAnsi="Noto Sans" w:cs="Noto Sans"/>
                <w:bCs/>
                <w:sz w:val="16"/>
                <w:szCs w:val="16"/>
              </w:rPr>
              <w:t xml:space="preserve">Máximo 5 días hábiles a partir de la recepción de </w:t>
            </w:r>
            <w:r w:rsidR="00892EB7">
              <w:rPr>
                <w:rFonts w:ascii="Noto Sans" w:hAnsi="Noto Sans" w:cs="Noto Sans"/>
                <w:bCs/>
                <w:sz w:val="16"/>
                <w:szCs w:val="16"/>
              </w:rPr>
              <w:t>las observaciones emitidas a la propuesta de solución</w:t>
            </w:r>
            <w:r w:rsidRPr="00F44D24">
              <w:rPr>
                <w:rFonts w:ascii="Noto Sans" w:hAnsi="Noto Sans" w:cs="Noto Sans"/>
                <w:bCs/>
                <w:sz w:val="16"/>
                <w:szCs w:val="16"/>
              </w:rPr>
              <w:t xml:space="preserve"> por parte de los Administradores del Contrato.</w:t>
            </w:r>
          </w:p>
          <w:p w14:paraId="59E297E1" w14:textId="77777777" w:rsidR="008B0CCC" w:rsidRPr="00F44D24" w:rsidRDefault="008B0CCC" w:rsidP="00564B42">
            <w:pPr>
              <w:spacing w:after="0" w:line="240" w:lineRule="auto"/>
              <w:jc w:val="both"/>
              <w:rPr>
                <w:rFonts w:ascii="Noto Sans" w:hAnsi="Noto Sans" w:cs="Noto Sans"/>
                <w:bCs/>
                <w:sz w:val="16"/>
                <w:szCs w:val="16"/>
              </w:rPr>
            </w:pPr>
          </w:p>
          <w:p w14:paraId="64E98886" w14:textId="4410D7E2" w:rsidR="008B0CCC" w:rsidRPr="00F44D24" w:rsidRDefault="008B0CCC" w:rsidP="00564B42">
            <w:pPr>
              <w:spacing w:after="0" w:line="240" w:lineRule="auto"/>
              <w:jc w:val="both"/>
              <w:rPr>
                <w:rFonts w:ascii="Noto Sans" w:hAnsi="Noto Sans" w:cs="Noto Sans"/>
                <w:bCs/>
                <w:sz w:val="16"/>
                <w:szCs w:val="16"/>
              </w:rPr>
            </w:pPr>
            <w:r w:rsidRPr="00F44D24">
              <w:rPr>
                <w:rFonts w:ascii="Noto Sans" w:hAnsi="Noto Sans" w:cs="Noto Sans"/>
                <w:bCs/>
                <w:sz w:val="16"/>
                <w:szCs w:val="16"/>
              </w:rPr>
              <w:t xml:space="preserve">Se aplicará una penalización del 0.2% por cada día hábil de </w:t>
            </w:r>
            <w:r w:rsidR="00DB7D1B">
              <w:rPr>
                <w:rFonts w:ascii="Noto Sans" w:hAnsi="Noto Sans" w:cs="Noto Sans"/>
                <w:bCs/>
                <w:sz w:val="16"/>
                <w:szCs w:val="16"/>
              </w:rPr>
              <w:t>a</w:t>
            </w:r>
            <w:r w:rsidRPr="00F44D24">
              <w:rPr>
                <w:rFonts w:ascii="Noto Sans" w:hAnsi="Noto Sans" w:cs="Noto Sans"/>
                <w:bCs/>
                <w:sz w:val="16"/>
                <w:szCs w:val="16"/>
              </w:rPr>
              <w:t>traso, calculado sobre el costo de la solicitud de servicio.</w:t>
            </w:r>
          </w:p>
        </w:tc>
      </w:tr>
      <w:tr w:rsidR="008B0CCC" w:rsidRPr="00F44D24" w14:paraId="06035361" w14:textId="77777777" w:rsidTr="00564B42">
        <w:trPr>
          <w:trHeight w:val="438"/>
          <w:jc w:val="center"/>
        </w:trPr>
        <w:tc>
          <w:tcPr>
            <w:tcW w:w="1838" w:type="dxa"/>
            <w:shd w:val="clear" w:color="auto" w:fill="auto"/>
            <w:vAlign w:val="center"/>
          </w:tcPr>
          <w:p w14:paraId="79485A4B" w14:textId="77777777" w:rsidR="008B0CCC" w:rsidRPr="00F44D24" w:rsidRDefault="008B0CCC" w:rsidP="00564B42">
            <w:pPr>
              <w:spacing w:after="0" w:line="240" w:lineRule="auto"/>
              <w:jc w:val="center"/>
              <w:rPr>
                <w:rFonts w:ascii="Noto Sans" w:hAnsi="Noto Sans" w:cs="Noto Sans"/>
                <w:bCs/>
                <w:sz w:val="16"/>
                <w:szCs w:val="16"/>
              </w:rPr>
            </w:pPr>
            <w:r w:rsidRPr="00F44D24">
              <w:rPr>
                <w:rFonts w:ascii="Noto Sans" w:hAnsi="Noto Sans" w:cs="Noto Sans"/>
                <w:bCs/>
                <w:sz w:val="16"/>
                <w:szCs w:val="16"/>
              </w:rPr>
              <w:t xml:space="preserve">Cumplimiento </w:t>
            </w:r>
            <w:r>
              <w:rPr>
                <w:rFonts w:ascii="Noto Sans" w:hAnsi="Noto Sans" w:cs="Noto Sans"/>
                <w:bCs/>
                <w:sz w:val="16"/>
                <w:szCs w:val="16"/>
              </w:rPr>
              <w:t>de las actividades</w:t>
            </w:r>
            <w:r w:rsidRPr="00F44D24">
              <w:rPr>
                <w:rFonts w:ascii="Noto Sans" w:hAnsi="Noto Sans" w:cs="Noto Sans"/>
                <w:bCs/>
                <w:sz w:val="16"/>
                <w:szCs w:val="16"/>
              </w:rPr>
              <w:t xml:space="preserve"> </w:t>
            </w:r>
            <w:r>
              <w:rPr>
                <w:rFonts w:ascii="Noto Sans" w:hAnsi="Noto Sans" w:cs="Noto Sans"/>
                <w:bCs/>
                <w:sz w:val="16"/>
                <w:szCs w:val="16"/>
              </w:rPr>
              <w:t>que no impactan en algún entregable</w:t>
            </w:r>
          </w:p>
        </w:tc>
        <w:tc>
          <w:tcPr>
            <w:tcW w:w="2642" w:type="dxa"/>
            <w:shd w:val="clear" w:color="auto" w:fill="auto"/>
            <w:vAlign w:val="center"/>
          </w:tcPr>
          <w:p w14:paraId="67BCD645" w14:textId="19081E2B" w:rsidR="008B0CCC" w:rsidRPr="00F44D24" w:rsidRDefault="008B0CCC" w:rsidP="00564B42">
            <w:pPr>
              <w:spacing w:after="0" w:line="240" w:lineRule="auto"/>
              <w:jc w:val="center"/>
              <w:rPr>
                <w:rFonts w:ascii="Noto Sans" w:hAnsi="Noto Sans" w:cs="Noto Sans"/>
                <w:sz w:val="16"/>
                <w:szCs w:val="16"/>
              </w:rPr>
            </w:pPr>
            <w:r w:rsidRPr="00F44D24">
              <w:rPr>
                <w:rFonts w:ascii="Noto Sans" w:hAnsi="Noto Sans" w:cs="Noto Sans"/>
                <w:sz w:val="16"/>
                <w:szCs w:val="16"/>
              </w:rPr>
              <w:t>Conforme a</w:t>
            </w:r>
            <w:r>
              <w:rPr>
                <w:rFonts w:ascii="Noto Sans" w:hAnsi="Noto Sans" w:cs="Noto Sans"/>
                <w:sz w:val="16"/>
                <w:szCs w:val="16"/>
              </w:rPr>
              <w:t xml:space="preserve">l apartado </w:t>
            </w:r>
            <w:r w:rsidR="002B1938">
              <w:rPr>
                <w:rFonts w:ascii="Noto Sans" w:hAnsi="Noto Sans" w:cs="Noto Sans"/>
                <w:sz w:val="16"/>
                <w:szCs w:val="16"/>
              </w:rPr>
              <w:t>8</w:t>
            </w:r>
            <w:r w:rsidRPr="00557AD2">
              <w:rPr>
                <w:rFonts w:ascii="Noto Sans" w:hAnsi="Noto Sans" w:cs="Noto Sans"/>
                <w:sz w:val="16"/>
                <w:szCs w:val="16"/>
              </w:rPr>
              <w:t>)</w:t>
            </w:r>
            <w:r>
              <w:rPr>
                <w:rFonts w:ascii="Noto Sans" w:hAnsi="Noto Sans" w:cs="Noto Sans"/>
                <w:sz w:val="16"/>
                <w:szCs w:val="16"/>
              </w:rPr>
              <w:t xml:space="preserve"> </w:t>
            </w:r>
            <w:r w:rsidRPr="00557AD2">
              <w:rPr>
                <w:rFonts w:ascii="Noto Sans" w:hAnsi="Noto Sans" w:cs="Noto Sans"/>
                <w:sz w:val="16"/>
                <w:szCs w:val="16"/>
              </w:rPr>
              <w:t>Especificaciones Técnicas del Servicio</w:t>
            </w:r>
            <w:r>
              <w:rPr>
                <w:rFonts w:ascii="Noto Sans" w:hAnsi="Noto Sans" w:cs="Noto Sans"/>
                <w:sz w:val="16"/>
                <w:szCs w:val="16"/>
              </w:rPr>
              <w:t>, del Anexo Técnico</w:t>
            </w:r>
          </w:p>
        </w:tc>
        <w:tc>
          <w:tcPr>
            <w:tcW w:w="5013" w:type="dxa"/>
            <w:shd w:val="clear" w:color="auto" w:fill="FFFFFF"/>
          </w:tcPr>
          <w:p w14:paraId="51D5E69B" w14:textId="2939B143" w:rsidR="008B0CCC" w:rsidRPr="00F44D24" w:rsidRDefault="00892EB7" w:rsidP="00550603">
            <w:pPr>
              <w:spacing w:after="0" w:line="240" w:lineRule="auto"/>
              <w:jc w:val="both"/>
              <w:rPr>
                <w:rFonts w:ascii="Noto Sans" w:hAnsi="Noto Sans" w:cs="Noto Sans"/>
                <w:bCs/>
                <w:sz w:val="16"/>
                <w:szCs w:val="16"/>
              </w:rPr>
            </w:pPr>
            <w:r w:rsidRPr="00F44D24">
              <w:rPr>
                <w:rFonts w:ascii="Noto Sans" w:hAnsi="Noto Sans" w:cs="Noto Sans"/>
                <w:sz w:val="16"/>
                <w:szCs w:val="16"/>
              </w:rPr>
              <w:t xml:space="preserve">Cumplir con las </w:t>
            </w:r>
            <w:r>
              <w:rPr>
                <w:rFonts w:ascii="Noto Sans" w:hAnsi="Noto Sans" w:cs="Noto Sans"/>
                <w:sz w:val="16"/>
                <w:szCs w:val="16"/>
              </w:rPr>
              <w:t>actividades</w:t>
            </w:r>
            <w:r w:rsidRPr="00F44D24">
              <w:rPr>
                <w:rFonts w:ascii="Noto Sans" w:hAnsi="Noto Sans" w:cs="Noto Sans"/>
                <w:sz w:val="16"/>
                <w:szCs w:val="16"/>
              </w:rPr>
              <w:t xml:space="preserve"> pactadas, </w:t>
            </w:r>
            <w:r>
              <w:rPr>
                <w:rFonts w:ascii="Noto Sans" w:hAnsi="Noto Sans" w:cs="Noto Sans"/>
                <w:sz w:val="16"/>
                <w:szCs w:val="16"/>
              </w:rPr>
              <w:t>en</w:t>
            </w:r>
            <w:r w:rsidR="00550603">
              <w:rPr>
                <w:rFonts w:ascii="Noto Sans" w:hAnsi="Noto Sans" w:cs="Noto Sans"/>
                <w:sz w:val="16"/>
                <w:szCs w:val="16"/>
              </w:rPr>
              <w:t xml:space="preserve"> el Anexo Técnico o en su defecto,</w:t>
            </w:r>
            <w:r w:rsidRPr="00F44D24">
              <w:rPr>
                <w:rFonts w:ascii="Noto Sans" w:hAnsi="Noto Sans" w:cs="Noto Sans"/>
                <w:sz w:val="16"/>
                <w:szCs w:val="16"/>
              </w:rPr>
              <w:t xml:space="preserve"> establecidas en</w:t>
            </w:r>
            <w:r>
              <w:rPr>
                <w:rFonts w:ascii="Noto Sans" w:hAnsi="Noto Sans" w:cs="Noto Sans"/>
                <w:sz w:val="16"/>
                <w:szCs w:val="16"/>
              </w:rPr>
              <w:t xml:space="preserve"> la</w:t>
            </w:r>
            <w:r w:rsidRPr="00F44D24">
              <w:rPr>
                <w:rFonts w:ascii="Noto Sans" w:hAnsi="Noto Sans" w:cs="Noto Sans"/>
                <w:sz w:val="16"/>
                <w:szCs w:val="16"/>
              </w:rPr>
              <w:t xml:space="preserve"> </w:t>
            </w:r>
            <w:r>
              <w:rPr>
                <w:rFonts w:ascii="Noto Sans" w:hAnsi="Noto Sans" w:cs="Noto Sans"/>
                <w:bCs/>
                <w:sz w:val="16"/>
                <w:szCs w:val="16"/>
              </w:rPr>
              <w:t>Propuesta de Solución</w:t>
            </w:r>
            <w:r w:rsidR="008B0CCC" w:rsidRPr="00F44D24">
              <w:rPr>
                <w:rFonts w:ascii="Noto Sans" w:hAnsi="Noto Sans" w:cs="Noto Sans"/>
                <w:bCs/>
                <w:sz w:val="16"/>
                <w:szCs w:val="16"/>
              </w:rPr>
              <w:t xml:space="preserve"> aprobada por </w:t>
            </w:r>
            <w:r w:rsidR="005B017A" w:rsidRPr="00357891">
              <w:rPr>
                <w:rFonts w:ascii="Noto Sans" w:hAnsi="Noto Sans" w:cs="Noto Sans"/>
                <w:sz w:val="16"/>
                <w:szCs w:val="16"/>
              </w:rPr>
              <w:t>el IMSS</w:t>
            </w:r>
            <w:r w:rsidR="00550603">
              <w:rPr>
                <w:rFonts w:ascii="Noto Sans" w:hAnsi="Noto Sans" w:cs="Noto Sans"/>
                <w:sz w:val="16"/>
                <w:szCs w:val="16"/>
              </w:rPr>
              <w:t>, en los plazos establecidos en el cronograma correspondiente.</w:t>
            </w:r>
          </w:p>
          <w:p w14:paraId="15FCB4E2" w14:textId="77777777" w:rsidR="008B0CCC" w:rsidRPr="00F44D24" w:rsidRDefault="008B0CCC" w:rsidP="00564B42">
            <w:pPr>
              <w:spacing w:after="0" w:line="240" w:lineRule="auto"/>
              <w:jc w:val="both"/>
              <w:rPr>
                <w:rFonts w:ascii="Noto Sans" w:hAnsi="Noto Sans" w:cs="Noto Sans"/>
                <w:bCs/>
                <w:sz w:val="16"/>
                <w:szCs w:val="16"/>
              </w:rPr>
            </w:pPr>
          </w:p>
          <w:p w14:paraId="1AB3FD26" w14:textId="4F642828" w:rsidR="008B0CCC" w:rsidRPr="00F44D24" w:rsidRDefault="008B0CCC" w:rsidP="00564B42">
            <w:pPr>
              <w:spacing w:after="0" w:line="240" w:lineRule="auto"/>
              <w:jc w:val="both"/>
              <w:rPr>
                <w:rFonts w:ascii="Noto Sans" w:hAnsi="Noto Sans" w:cs="Noto Sans"/>
                <w:bCs/>
                <w:sz w:val="16"/>
                <w:szCs w:val="16"/>
              </w:rPr>
            </w:pPr>
            <w:r w:rsidRPr="00F44D24">
              <w:rPr>
                <w:rFonts w:ascii="Noto Sans" w:hAnsi="Noto Sans" w:cs="Noto Sans"/>
                <w:bCs/>
                <w:sz w:val="16"/>
                <w:szCs w:val="16"/>
              </w:rPr>
              <w:t xml:space="preserve">Se aplicará una penalización del 0.2% por cada día hábil de </w:t>
            </w:r>
            <w:r w:rsidR="00DB7D1B">
              <w:rPr>
                <w:rFonts w:ascii="Noto Sans" w:hAnsi="Noto Sans" w:cs="Noto Sans"/>
                <w:bCs/>
                <w:sz w:val="16"/>
                <w:szCs w:val="16"/>
              </w:rPr>
              <w:t>a</w:t>
            </w:r>
            <w:r w:rsidRPr="00F44D24">
              <w:rPr>
                <w:rFonts w:ascii="Noto Sans" w:hAnsi="Noto Sans" w:cs="Noto Sans"/>
                <w:bCs/>
                <w:sz w:val="16"/>
                <w:szCs w:val="16"/>
              </w:rPr>
              <w:t xml:space="preserve">traso, calculado sobre </w:t>
            </w:r>
            <w:r w:rsidR="00550603" w:rsidRPr="00F44D24">
              <w:rPr>
                <w:rFonts w:ascii="Noto Sans" w:hAnsi="Noto Sans" w:cs="Noto Sans"/>
                <w:bCs/>
                <w:sz w:val="16"/>
                <w:szCs w:val="16"/>
              </w:rPr>
              <w:t>el costo total de la solicitud de servicio</w:t>
            </w:r>
            <w:r w:rsidR="00550603">
              <w:rPr>
                <w:rFonts w:ascii="Noto Sans" w:hAnsi="Noto Sans" w:cs="Noto Sans"/>
                <w:bCs/>
                <w:sz w:val="16"/>
                <w:szCs w:val="16"/>
              </w:rPr>
              <w:t>.</w:t>
            </w:r>
          </w:p>
        </w:tc>
      </w:tr>
    </w:tbl>
    <w:p w14:paraId="48A26909" w14:textId="6A631352" w:rsidR="008B0CCC" w:rsidRPr="00F44D24" w:rsidRDefault="008B0CCC" w:rsidP="008B0CCC">
      <w:pPr>
        <w:spacing w:after="0" w:line="240" w:lineRule="auto"/>
        <w:jc w:val="both"/>
        <w:rPr>
          <w:rFonts w:ascii="Noto Sans" w:hAnsi="Noto Sans" w:cs="Noto Sans"/>
          <w:sz w:val="16"/>
          <w:szCs w:val="16"/>
        </w:rPr>
      </w:pPr>
      <w:r w:rsidRPr="00F44D24">
        <w:rPr>
          <w:rFonts w:ascii="Noto Sans" w:hAnsi="Noto Sans" w:cs="Noto Sans"/>
          <w:sz w:val="16"/>
          <w:szCs w:val="16"/>
        </w:rPr>
        <w:t>Nota: La suma de las penas convencionales no deberá exceder el importe de la garantía de cumplimiento</w:t>
      </w:r>
      <w:r w:rsidR="00550603">
        <w:rPr>
          <w:rFonts w:ascii="Noto Sans" w:hAnsi="Noto Sans" w:cs="Noto Sans"/>
          <w:sz w:val="16"/>
          <w:szCs w:val="16"/>
        </w:rPr>
        <w:t xml:space="preserve"> del contrato</w:t>
      </w:r>
      <w:r w:rsidRPr="00F44D24">
        <w:rPr>
          <w:rFonts w:ascii="Noto Sans" w:hAnsi="Noto Sans" w:cs="Noto Sans"/>
          <w:sz w:val="16"/>
          <w:szCs w:val="16"/>
        </w:rPr>
        <w:t>.</w:t>
      </w:r>
    </w:p>
    <w:p w14:paraId="19A44BF9" w14:textId="77777777" w:rsidR="008B0CCC" w:rsidRPr="00F44D24" w:rsidRDefault="008B0CCC" w:rsidP="008B0CCC">
      <w:pPr>
        <w:spacing w:after="0" w:line="240" w:lineRule="auto"/>
        <w:jc w:val="both"/>
        <w:rPr>
          <w:rFonts w:ascii="Noto Sans" w:hAnsi="Noto Sans" w:cs="Noto Sans"/>
          <w:sz w:val="20"/>
          <w:szCs w:val="20"/>
        </w:rPr>
      </w:pPr>
    </w:p>
    <w:p w14:paraId="4F0350CB" w14:textId="41B2AE9D" w:rsidR="008B0CCC" w:rsidRPr="00F44D24" w:rsidRDefault="008B0CCC" w:rsidP="000C0FE8">
      <w:pPr>
        <w:pStyle w:val="Ttulo1"/>
        <w:spacing w:before="0" w:after="0" w:line="240" w:lineRule="auto"/>
        <w:jc w:val="both"/>
        <w:rPr>
          <w:rFonts w:ascii="Noto Sans" w:hAnsi="Noto Sans" w:cs="Noto Sans"/>
          <w:b/>
          <w:bCs/>
          <w:color w:val="auto"/>
          <w:sz w:val="20"/>
          <w:szCs w:val="20"/>
        </w:rPr>
      </w:pPr>
      <w:bookmarkStart w:id="46" w:name="_Toc199522690"/>
      <w:r w:rsidRPr="00F44D24">
        <w:rPr>
          <w:rFonts w:ascii="Noto Sans" w:hAnsi="Noto Sans" w:cs="Noto Sans"/>
          <w:b/>
          <w:bCs/>
          <w:color w:val="auto"/>
          <w:sz w:val="20"/>
          <w:szCs w:val="20"/>
        </w:rPr>
        <w:t xml:space="preserve">9. </w:t>
      </w:r>
      <w:r w:rsidR="000C0244">
        <w:rPr>
          <w:rFonts w:ascii="Noto Sans" w:hAnsi="Noto Sans" w:cs="Noto Sans"/>
          <w:b/>
          <w:bCs/>
          <w:color w:val="auto"/>
          <w:sz w:val="20"/>
          <w:szCs w:val="20"/>
        </w:rPr>
        <w:tab/>
      </w:r>
      <w:r w:rsidRPr="00F44D24">
        <w:rPr>
          <w:rFonts w:ascii="Noto Sans" w:hAnsi="Noto Sans" w:cs="Noto Sans"/>
          <w:b/>
          <w:bCs/>
          <w:color w:val="auto"/>
          <w:sz w:val="20"/>
          <w:szCs w:val="20"/>
        </w:rPr>
        <w:t>Deduc</w:t>
      </w:r>
      <w:r w:rsidR="005B017A">
        <w:rPr>
          <w:rFonts w:ascii="Noto Sans" w:hAnsi="Noto Sans" w:cs="Noto Sans"/>
          <w:b/>
          <w:bCs/>
          <w:color w:val="auto"/>
          <w:sz w:val="20"/>
          <w:szCs w:val="20"/>
        </w:rPr>
        <w:t>ciones al pago</w:t>
      </w:r>
      <w:bookmarkEnd w:id="46"/>
      <w:r w:rsidRPr="00F44D24">
        <w:rPr>
          <w:rFonts w:ascii="Noto Sans" w:hAnsi="Noto Sans" w:cs="Noto Sans"/>
          <w:b/>
          <w:bCs/>
          <w:color w:val="auto"/>
          <w:sz w:val="20"/>
          <w:szCs w:val="20"/>
        </w:rPr>
        <w:t xml:space="preserve"> </w:t>
      </w:r>
    </w:p>
    <w:p w14:paraId="4D3F6492" w14:textId="77777777" w:rsidR="008B0CCC" w:rsidRPr="00F44D24" w:rsidRDefault="008B0CCC" w:rsidP="008B0CCC">
      <w:pPr>
        <w:spacing w:after="0" w:line="240" w:lineRule="auto"/>
        <w:jc w:val="both"/>
        <w:rPr>
          <w:rFonts w:ascii="Noto Sans" w:hAnsi="Noto Sans" w:cs="Noto Sans"/>
          <w:sz w:val="20"/>
          <w:szCs w:val="20"/>
        </w:rPr>
      </w:pPr>
    </w:p>
    <w:p w14:paraId="1402134D" w14:textId="7F1B90C5" w:rsidR="008B0CCC" w:rsidRPr="00F44D24" w:rsidRDefault="008B0CCC" w:rsidP="008B0CCC">
      <w:pPr>
        <w:spacing w:after="0" w:line="240" w:lineRule="auto"/>
        <w:jc w:val="both"/>
        <w:rPr>
          <w:rFonts w:ascii="Noto Sans" w:hAnsi="Noto Sans" w:cs="Noto Sans"/>
          <w:sz w:val="20"/>
          <w:szCs w:val="20"/>
        </w:rPr>
      </w:pPr>
      <w:r w:rsidRPr="00F44D24">
        <w:rPr>
          <w:rFonts w:ascii="Noto Sans" w:hAnsi="Noto Sans" w:cs="Noto Sans"/>
          <w:sz w:val="20"/>
          <w:szCs w:val="20"/>
        </w:rPr>
        <w:t xml:space="preserve">De conformidad con lo establecido en el artículo 76 de la Ley de Adquisiciones, Arrendamientos y Servicios del Sector Público, así como en el numeral 5.5.8 de las Políticas, Bases y Lineamientos en Materia de Adquisiciones, Arrendamientos y Servicios del Instituto Mexicano del Seguro Social, se aplicará deducciones al pago </w:t>
      </w:r>
      <w:r w:rsidR="005B017A">
        <w:rPr>
          <w:rFonts w:ascii="Noto Sans" w:hAnsi="Noto Sans" w:cs="Noto Sans"/>
          <w:sz w:val="20"/>
          <w:szCs w:val="20"/>
        </w:rPr>
        <w:t>por el cumplimiento parcial o deficiente de las obligaciones</w:t>
      </w:r>
      <w:r w:rsidRPr="00F44D24">
        <w:rPr>
          <w:rFonts w:ascii="Noto Sans" w:hAnsi="Noto Sans" w:cs="Noto Sans"/>
          <w:sz w:val="20"/>
          <w:szCs w:val="20"/>
        </w:rPr>
        <w:t>. En cualquier caso, dicha deducción no podrá exceder del monto de la garantía de cumplimiento del contrato.</w:t>
      </w:r>
    </w:p>
    <w:p w14:paraId="2EAB37C8" w14:textId="77777777" w:rsidR="008B0CCC" w:rsidRPr="00F44D24" w:rsidRDefault="008B0CCC" w:rsidP="008B0CCC">
      <w:pPr>
        <w:spacing w:after="0" w:line="240" w:lineRule="auto"/>
        <w:jc w:val="both"/>
        <w:rPr>
          <w:rFonts w:ascii="Noto Sans" w:hAnsi="Noto Sans" w:cs="Noto Sans"/>
          <w:sz w:val="20"/>
          <w:szCs w:val="20"/>
        </w:rPr>
      </w:pPr>
    </w:p>
    <w:p w14:paraId="7987C014" w14:textId="77777777" w:rsidR="008B0CCC" w:rsidRPr="00F44D24" w:rsidRDefault="008B0CCC" w:rsidP="008B0CCC">
      <w:pPr>
        <w:spacing w:after="0" w:line="240" w:lineRule="auto"/>
        <w:jc w:val="both"/>
        <w:rPr>
          <w:rFonts w:ascii="Noto Sans" w:hAnsi="Noto Sans" w:cs="Noto Sans"/>
          <w:sz w:val="20"/>
          <w:szCs w:val="20"/>
        </w:rPr>
      </w:pPr>
      <w:r w:rsidRPr="00F44D24">
        <w:rPr>
          <w:rFonts w:ascii="Noto Sans" w:hAnsi="Noto Sans" w:cs="Noto Sans"/>
          <w:sz w:val="20"/>
          <w:szCs w:val="20"/>
        </w:rPr>
        <w:lastRenderedPageBreak/>
        <w:t>La aplicación de deductivas deberá cumplir con lo establecido en el artículo 97 del Reglamento de la Ley de Adquisiciones, Arrendamientos y Servicios del Sector Público.</w:t>
      </w:r>
    </w:p>
    <w:p w14:paraId="67E0C9F5" w14:textId="77777777" w:rsidR="008B0CCC" w:rsidRPr="00F44D24" w:rsidRDefault="008B0CCC" w:rsidP="008B0CCC">
      <w:pPr>
        <w:spacing w:after="0" w:line="240" w:lineRule="auto"/>
        <w:jc w:val="both"/>
        <w:rPr>
          <w:rFonts w:ascii="Noto Sans" w:hAnsi="Noto Sans" w:cs="Noto Sans"/>
          <w:sz w:val="20"/>
          <w:szCs w:val="20"/>
        </w:rPr>
      </w:pPr>
    </w:p>
    <w:p w14:paraId="35B09E3C" w14:textId="77777777" w:rsidR="008B0CCC" w:rsidRPr="00F44D24" w:rsidRDefault="008B0CCC" w:rsidP="008B0CCC">
      <w:pPr>
        <w:spacing w:after="0" w:line="240" w:lineRule="auto"/>
        <w:jc w:val="both"/>
        <w:rPr>
          <w:rFonts w:ascii="Noto Sans" w:hAnsi="Noto Sans" w:cs="Noto Sans"/>
          <w:sz w:val="20"/>
          <w:szCs w:val="20"/>
        </w:rPr>
      </w:pPr>
      <w:r w:rsidRPr="00F44D24">
        <w:rPr>
          <w:rFonts w:ascii="Noto Sans" w:hAnsi="Noto Sans" w:cs="Noto Sans"/>
          <w:sz w:val="20"/>
          <w:szCs w:val="20"/>
        </w:rPr>
        <w:t>Cabe señalar que el porcentaje de garantía de este contrato es del 10% sobre el monto máximo total adjudicado.</w:t>
      </w:r>
    </w:p>
    <w:p w14:paraId="53B342A8" w14:textId="77777777" w:rsidR="008B0CCC" w:rsidRPr="00F44D24" w:rsidRDefault="008B0CCC" w:rsidP="008B0CCC">
      <w:pPr>
        <w:spacing w:after="0" w:line="240" w:lineRule="auto"/>
        <w:jc w:val="both"/>
        <w:rPr>
          <w:rFonts w:ascii="Noto Sans" w:hAnsi="Noto Sans" w:cs="Noto Sans"/>
          <w:sz w:val="20"/>
          <w:szCs w:val="20"/>
        </w:rPr>
      </w:pPr>
    </w:p>
    <w:p w14:paraId="1F10FF39" w14:textId="77777777" w:rsidR="008B0CCC" w:rsidRPr="00F44D24" w:rsidRDefault="008B0CCC" w:rsidP="008B0CCC">
      <w:pPr>
        <w:spacing w:after="0" w:line="240" w:lineRule="auto"/>
        <w:jc w:val="both"/>
        <w:rPr>
          <w:rFonts w:ascii="Noto Sans" w:hAnsi="Noto Sans" w:cs="Noto Sans"/>
          <w:sz w:val="20"/>
          <w:szCs w:val="20"/>
        </w:rPr>
      </w:pPr>
      <w:r w:rsidRPr="00F44D24">
        <w:rPr>
          <w:rFonts w:ascii="Noto Sans" w:hAnsi="Noto Sans" w:cs="Noto Sans"/>
          <w:sz w:val="20"/>
          <w:szCs w:val="20"/>
        </w:rPr>
        <w:t xml:space="preserve">Las deductivas por incumplimiento parcial o deficiente </w:t>
      </w:r>
      <w:r>
        <w:rPr>
          <w:rFonts w:ascii="Noto Sans" w:hAnsi="Noto Sans" w:cs="Noto Sans"/>
          <w:sz w:val="20"/>
          <w:szCs w:val="20"/>
        </w:rPr>
        <w:t>de las obligaciones del contrato</w:t>
      </w:r>
      <w:r w:rsidRPr="00F44D24">
        <w:rPr>
          <w:rFonts w:ascii="Noto Sans" w:hAnsi="Noto Sans" w:cs="Noto Sans"/>
          <w:sz w:val="20"/>
          <w:szCs w:val="20"/>
        </w:rPr>
        <w:t xml:space="preserve"> se verificarán de manera mensual y se aplicarán en cada ocasión que el Prestador preste cualquier servicio que no cumpla con lo establecido en el Anexo Técnico.</w:t>
      </w:r>
    </w:p>
    <w:p w14:paraId="6A1BFF87" w14:textId="77777777" w:rsidR="008B0CCC" w:rsidRPr="00F44D24" w:rsidRDefault="008B0CCC" w:rsidP="008B0CCC">
      <w:pPr>
        <w:spacing w:after="0" w:line="240" w:lineRule="auto"/>
        <w:jc w:val="both"/>
        <w:rPr>
          <w:rFonts w:ascii="Noto Sans" w:hAnsi="Noto Sans" w:cs="Noto Sans"/>
          <w:sz w:val="20"/>
          <w:szCs w:val="20"/>
        </w:rPr>
      </w:pPr>
    </w:p>
    <w:p w14:paraId="4F26C55E" w14:textId="77777777" w:rsidR="008B0CCC" w:rsidRPr="00F44D24" w:rsidRDefault="008B0CCC" w:rsidP="008B0CCC">
      <w:pPr>
        <w:spacing w:after="0" w:line="240" w:lineRule="auto"/>
        <w:jc w:val="both"/>
        <w:rPr>
          <w:rFonts w:ascii="Noto Sans" w:hAnsi="Noto Sans" w:cs="Noto Sans"/>
          <w:sz w:val="20"/>
          <w:szCs w:val="20"/>
        </w:rPr>
      </w:pPr>
      <w:r w:rsidRPr="00F44D24">
        <w:rPr>
          <w:rFonts w:ascii="Noto Sans" w:hAnsi="Noto Sans" w:cs="Noto Sans"/>
          <w:sz w:val="20"/>
          <w:szCs w:val="20"/>
        </w:rPr>
        <w:t>La aplicación de las deductivas será con respecto a lo especificado en la presente sección y éstas se verificarán y tomarán en cuenta al momento de efectuar la validación de los servicios.</w:t>
      </w:r>
    </w:p>
    <w:p w14:paraId="1D6E937F" w14:textId="77777777" w:rsidR="008B0CCC" w:rsidRPr="00F44D24" w:rsidRDefault="008B0CCC" w:rsidP="008B0CCC">
      <w:pPr>
        <w:spacing w:after="0" w:line="240" w:lineRule="auto"/>
        <w:jc w:val="both"/>
        <w:rPr>
          <w:rFonts w:ascii="Noto Sans" w:hAnsi="Noto Sans" w:cs="Noto Sans"/>
          <w:sz w:val="20"/>
          <w:szCs w:val="20"/>
        </w:rPr>
      </w:pPr>
    </w:p>
    <w:p w14:paraId="361D3BA4" w14:textId="77777777" w:rsidR="008B0CCC" w:rsidRPr="00F44D24" w:rsidRDefault="008B0CCC" w:rsidP="008B0CCC">
      <w:pPr>
        <w:spacing w:after="0" w:line="240" w:lineRule="auto"/>
        <w:jc w:val="both"/>
        <w:rPr>
          <w:rFonts w:ascii="Noto Sans" w:hAnsi="Noto Sans" w:cs="Noto Sans"/>
          <w:sz w:val="20"/>
          <w:szCs w:val="20"/>
        </w:rPr>
      </w:pPr>
      <w:r w:rsidRPr="00F44D24">
        <w:rPr>
          <w:rFonts w:ascii="Noto Sans" w:hAnsi="Noto Sans" w:cs="Noto Sans"/>
          <w:sz w:val="20"/>
          <w:szCs w:val="20"/>
        </w:rPr>
        <w:t>Si los requerimientos no se entregan con las características y parámetros solicitados en el presente documento, se aplicará una deductiva por cada vez que no se cumplan.</w:t>
      </w:r>
    </w:p>
    <w:p w14:paraId="1A85C784" w14:textId="77777777" w:rsidR="008B0CCC" w:rsidRPr="00F44D24" w:rsidRDefault="008B0CCC" w:rsidP="008B0CCC">
      <w:pPr>
        <w:spacing w:after="0" w:line="240" w:lineRule="auto"/>
        <w:jc w:val="both"/>
        <w:rPr>
          <w:rFonts w:ascii="Noto Sans" w:hAnsi="Noto Sans" w:cs="Noto Sans"/>
          <w:sz w:val="20"/>
          <w:szCs w:val="20"/>
        </w:rPr>
      </w:pPr>
    </w:p>
    <w:tbl>
      <w:tblPr>
        <w:tblStyle w:val="Tablaconcuadrcula"/>
        <w:tblW w:w="9923" w:type="dxa"/>
        <w:jc w:val="center"/>
        <w:tblLayout w:type="fixed"/>
        <w:tblLook w:val="04A0" w:firstRow="1" w:lastRow="0" w:firstColumn="1" w:lastColumn="0" w:noHBand="0" w:noVBand="1"/>
      </w:tblPr>
      <w:tblGrid>
        <w:gridCol w:w="1696"/>
        <w:gridCol w:w="1843"/>
        <w:gridCol w:w="2410"/>
        <w:gridCol w:w="2126"/>
        <w:gridCol w:w="1848"/>
      </w:tblGrid>
      <w:tr w:rsidR="008B0CCC" w:rsidRPr="00F44D24" w14:paraId="29F6139A" w14:textId="77777777" w:rsidTr="00564B42">
        <w:trPr>
          <w:tblHeader/>
          <w:jc w:val="center"/>
        </w:trPr>
        <w:tc>
          <w:tcPr>
            <w:tcW w:w="1696" w:type="dxa"/>
            <w:tcBorders>
              <w:top w:val="single" w:sz="4" w:space="0" w:color="000000"/>
              <w:left w:val="single" w:sz="4" w:space="0" w:color="000000"/>
              <w:bottom w:val="single" w:sz="4" w:space="0" w:color="000000"/>
              <w:right w:val="single" w:sz="4" w:space="0" w:color="000000"/>
            </w:tcBorders>
            <w:shd w:val="clear" w:color="auto" w:fill="235C4F"/>
            <w:hideMark/>
          </w:tcPr>
          <w:p w14:paraId="1943CAA1" w14:textId="77777777" w:rsidR="008B0CCC" w:rsidRPr="00F44D24" w:rsidRDefault="008B0CCC" w:rsidP="00564B42">
            <w:pPr>
              <w:spacing w:after="0" w:line="240" w:lineRule="auto"/>
              <w:jc w:val="center"/>
              <w:rPr>
                <w:rFonts w:ascii="Noto Sans" w:hAnsi="Noto Sans" w:cs="Noto Sans"/>
                <w:b/>
                <w:bCs/>
                <w:color w:val="FFFFFF" w:themeColor="background1"/>
                <w:sz w:val="14"/>
                <w:szCs w:val="14"/>
              </w:rPr>
            </w:pPr>
            <w:r>
              <w:rPr>
                <w:rFonts w:ascii="Noto Sans" w:hAnsi="Noto Sans" w:cs="Noto Sans"/>
                <w:b/>
                <w:bCs/>
                <w:color w:val="FFFFFF" w:themeColor="background1"/>
                <w:sz w:val="14"/>
                <w:szCs w:val="14"/>
              </w:rPr>
              <w:t>Entregable</w:t>
            </w:r>
          </w:p>
        </w:tc>
        <w:tc>
          <w:tcPr>
            <w:tcW w:w="1843" w:type="dxa"/>
            <w:tcBorders>
              <w:top w:val="single" w:sz="4" w:space="0" w:color="000000"/>
              <w:left w:val="single" w:sz="4" w:space="0" w:color="000000"/>
              <w:bottom w:val="single" w:sz="4" w:space="0" w:color="000000"/>
              <w:right w:val="single" w:sz="4" w:space="0" w:color="000000"/>
            </w:tcBorders>
            <w:shd w:val="clear" w:color="auto" w:fill="235C4F"/>
          </w:tcPr>
          <w:p w14:paraId="58C13464" w14:textId="77777777" w:rsidR="008B0CCC" w:rsidRPr="00F44D24" w:rsidRDefault="008B0CCC" w:rsidP="00564B42">
            <w:pPr>
              <w:spacing w:after="0" w:line="240" w:lineRule="auto"/>
              <w:jc w:val="center"/>
              <w:rPr>
                <w:rFonts w:ascii="Noto Sans" w:hAnsi="Noto Sans" w:cs="Noto Sans"/>
                <w:b/>
                <w:bCs/>
                <w:color w:val="FFFFFF" w:themeColor="background1"/>
                <w:sz w:val="14"/>
                <w:szCs w:val="14"/>
              </w:rPr>
            </w:pPr>
            <w:r>
              <w:rPr>
                <w:rFonts w:ascii="Noto Sans" w:hAnsi="Noto Sans" w:cs="Noto Sans"/>
                <w:b/>
                <w:bCs/>
                <w:color w:val="FFFFFF" w:themeColor="background1"/>
                <w:sz w:val="14"/>
                <w:szCs w:val="14"/>
              </w:rPr>
              <w:t>O</w:t>
            </w:r>
            <w:r w:rsidRPr="008051FA">
              <w:rPr>
                <w:rFonts w:ascii="Noto Sans" w:hAnsi="Noto Sans" w:cs="Noto Sans"/>
                <w:b/>
                <w:bCs/>
                <w:color w:val="FFFFFF" w:themeColor="background1"/>
                <w:sz w:val="14"/>
                <w:szCs w:val="14"/>
              </w:rPr>
              <w:t>bligación</w:t>
            </w:r>
          </w:p>
        </w:tc>
        <w:tc>
          <w:tcPr>
            <w:tcW w:w="2410" w:type="dxa"/>
            <w:tcBorders>
              <w:top w:val="single" w:sz="4" w:space="0" w:color="000000"/>
              <w:left w:val="single" w:sz="4" w:space="0" w:color="000000"/>
              <w:bottom w:val="single" w:sz="4" w:space="0" w:color="000000"/>
              <w:right w:val="single" w:sz="4" w:space="0" w:color="000000"/>
            </w:tcBorders>
            <w:shd w:val="clear" w:color="auto" w:fill="235C4F"/>
            <w:hideMark/>
          </w:tcPr>
          <w:p w14:paraId="0703B91F" w14:textId="77777777" w:rsidR="008B0CCC" w:rsidRPr="00F44D24" w:rsidRDefault="008B0CCC" w:rsidP="00564B42">
            <w:pPr>
              <w:spacing w:after="0" w:line="240" w:lineRule="auto"/>
              <w:jc w:val="center"/>
              <w:rPr>
                <w:rFonts w:ascii="Noto Sans" w:hAnsi="Noto Sans" w:cs="Noto Sans"/>
                <w:b/>
                <w:bCs/>
                <w:color w:val="FFFFFF" w:themeColor="background1"/>
                <w:sz w:val="14"/>
                <w:szCs w:val="14"/>
              </w:rPr>
            </w:pPr>
            <w:r w:rsidRPr="00F44D24">
              <w:rPr>
                <w:rFonts w:ascii="Noto Sans" w:hAnsi="Noto Sans" w:cs="Noto Sans"/>
                <w:b/>
                <w:bCs/>
                <w:color w:val="FFFFFF" w:themeColor="background1"/>
                <w:sz w:val="14"/>
                <w:szCs w:val="14"/>
              </w:rPr>
              <w:t>Unidad de Medida</w:t>
            </w:r>
          </w:p>
        </w:tc>
        <w:tc>
          <w:tcPr>
            <w:tcW w:w="2126" w:type="dxa"/>
            <w:tcBorders>
              <w:top w:val="single" w:sz="4" w:space="0" w:color="000000"/>
              <w:left w:val="single" w:sz="4" w:space="0" w:color="000000"/>
              <w:bottom w:val="single" w:sz="4" w:space="0" w:color="000000"/>
              <w:right w:val="single" w:sz="4" w:space="0" w:color="000000"/>
            </w:tcBorders>
            <w:shd w:val="clear" w:color="auto" w:fill="235C4F"/>
            <w:hideMark/>
          </w:tcPr>
          <w:p w14:paraId="34E1971B" w14:textId="77777777" w:rsidR="008B0CCC" w:rsidRPr="00F44D24" w:rsidRDefault="008B0CCC" w:rsidP="00564B42">
            <w:pPr>
              <w:spacing w:after="0" w:line="240" w:lineRule="auto"/>
              <w:jc w:val="center"/>
              <w:rPr>
                <w:rFonts w:ascii="Noto Sans" w:hAnsi="Noto Sans" w:cs="Noto Sans"/>
                <w:b/>
                <w:bCs/>
                <w:color w:val="FFFFFF" w:themeColor="background1"/>
                <w:sz w:val="14"/>
                <w:szCs w:val="14"/>
              </w:rPr>
            </w:pPr>
            <w:r w:rsidRPr="00F44D24">
              <w:rPr>
                <w:rFonts w:ascii="Noto Sans" w:hAnsi="Noto Sans" w:cs="Noto Sans"/>
                <w:b/>
                <w:bCs/>
                <w:color w:val="FFFFFF" w:themeColor="background1"/>
                <w:sz w:val="14"/>
                <w:szCs w:val="14"/>
              </w:rPr>
              <w:t>Deducción</w:t>
            </w:r>
          </w:p>
        </w:tc>
        <w:tc>
          <w:tcPr>
            <w:tcW w:w="1848" w:type="dxa"/>
            <w:tcBorders>
              <w:top w:val="single" w:sz="4" w:space="0" w:color="000000"/>
              <w:left w:val="single" w:sz="4" w:space="0" w:color="000000"/>
              <w:bottom w:val="single" w:sz="4" w:space="0" w:color="000000"/>
              <w:right w:val="single" w:sz="4" w:space="0" w:color="000000"/>
            </w:tcBorders>
            <w:shd w:val="clear" w:color="auto" w:fill="235C4F"/>
            <w:hideMark/>
          </w:tcPr>
          <w:p w14:paraId="4D6EAD2A" w14:textId="77777777" w:rsidR="008B0CCC" w:rsidRPr="00F44D24" w:rsidRDefault="008B0CCC" w:rsidP="00564B42">
            <w:pPr>
              <w:spacing w:after="0" w:line="240" w:lineRule="auto"/>
              <w:jc w:val="center"/>
              <w:rPr>
                <w:rFonts w:ascii="Noto Sans" w:hAnsi="Noto Sans" w:cs="Noto Sans"/>
                <w:b/>
                <w:bCs/>
                <w:color w:val="FFFFFF" w:themeColor="background1"/>
                <w:sz w:val="14"/>
                <w:szCs w:val="14"/>
              </w:rPr>
            </w:pPr>
            <w:r w:rsidRPr="00F44D24">
              <w:rPr>
                <w:rFonts w:ascii="Noto Sans" w:hAnsi="Noto Sans" w:cs="Noto Sans"/>
                <w:b/>
                <w:bCs/>
                <w:color w:val="FFFFFF" w:themeColor="background1"/>
                <w:sz w:val="14"/>
                <w:szCs w:val="14"/>
              </w:rPr>
              <w:t>Límite de cumplimiento</w:t>
            </w:r>
          </w:p>
        </w:tc>
      </w:tr>
      <w:tr w:rsidR="008B0CCC" w:rsidRPr="00F44D24" w14:paraId="0E8D9518" w14:textId="77777777" w:rsidTr="00564B42">
        <w:trPr>
          <w:jc w:val="center"/>
        </w:trPr>
        <w:tc>
          <w:tcPr>
            <w:tcW w:w="1696" w:type="dxa"/>
            <w:tcBorders>
              <w:top w:val="single" w:sz="4" w:space="0" w:color="000000"/>
              <w:left w:val="single" w:sz="4" w:space="0" w:color="000000"/>
              <w:bottom w:val="single" w:sz="4" w:space="0" w:color="000000"/>
              <w:right w:val="single" w:sz="4" w:space="0" w:color="000000"/>
            </w:tcBorders>
            <w:hideMark/>
          </w:tcPr>
          <w:p w14:paraId="605AD1A3"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lang w:val="es-ES_tradnl"/>
              </w:rPr>
              <w:t xml:space="preserve">Acta de inicio del Servicio </w:t>
            </w:r>
          </w:p>
        </w:tc>
        <w:tc>
          <w:tcPr>
            <w:tcW w:w="1843" w:type="dxa"/>
            <w:tcBorders>
              <w:top w:val="single" w:sz="4" w:space="0" w:color="000000"/>
              <w:left w:val="single" w:sz="4" w:space="0" w:color="000000"/>
              <w:bottom w:val="single" w:sz="4" w:space="0" w:color="000000"/>
              <w:right w:val="single" w:sz="4" w:space="0" w:color="000000"/>
            </w:tcBorders>
          </w:tcPr>
          <w:p w14:paraId="17293A20" w14:textId="77777777" w:rsidR="008B0CCC" w:rsidRPr="00F44D24" w:rsidRDefault="008B0CCC" w:rsidP="00564B42">
            <w:pPr>
              <w:spacing w:after="0" w:line="240" w:lineRule="auto"/>
              <w:ind w:left="27"/>
              <w:jc w:val="center"/>
              <w:rPr>
                <w:rFonts w:ascii="Noto Sans" w:hAnsi="Noto Sans" w:cs="Noto Sans"/>
                <w:sz w:val="14"/>
                <w:szCs w:val="14"/>
              </w:rPr>
            </w:pPr>
            <w:r w:rsidRPr="00F44D24">
              <w:rPr>
                <w:rFonts w:ascii="Noto Sans" w:hAnsi="Noto Sans" w:cs="Noto Sans"/>
                <w:sz w:val="14"/>
                <w:szCs w:val="14"/>
              </w:rPr>
              <w:t>Entregar el Acta de Inicio del Servicio descrita en el Anexo Técnico.</w:t>
            </w:r>
          </w:p>
        </w:tc>
        <w:tc>
          <w:tcPr>
            <w:tcW w:w="2410" w:type="dxa"/>
            <w:tcBorders>
              <w:top w:val="single" w:sz="4" w:space="0" w:color="000000"/>
              <w:left w:val="single" w:sz="4" w:space="0" w:color="000000"/>
              <w:bottom w:val="single" w:sz="4" w:space="0" w:color="000000"/>
              <w:right w:val="single" w:sz="4" w:space="0" w:color="000000"/>
            </w:tcBorders>
            <w:hideMark/>
          </w:tcPr>
          <w:p w14:paraId="23A7A449" w14:textId="77777777" w:rsidR="008B0CCC" w:rsidRPr="00F44D24" w:rsidRDefault="008B0CCC" w:rsidP="00564B42">
            <w:pPr>
              <w:spacing w:after="0" w:line="240" w:lineRule="auto"/>
              <w:ind w:left="27"/>
              <w:jc w:val="center"/>
              <w:rPr>
                <w:rFonts w:ascii="Noto Sans" w:hAnsi="Noto Sans" w:cs="Noto Sans"/>
                <w:sz w:val="14"/>
                <w:szCs w:val="14"/>
              </w:rPr>
            </w:pPr>
            <w:r w:rsidRPr="00F44D24">
              <w:rPr>
                <w:rFonts w:ascii="Noto Sans" w:hAnsi="Noto Sans" w:cs="Noto Sans"/>
                <w:sz w:val="14"/>
                <w:szCs w:val="14"/>
              </w:rPr>
              <w:t xml:space="preserve">Por la entrega parcial o deficiente del Acta de Inicio del Servicio, con los comentarios integrados por parte de </w:t>
            </w:r>
            <w:r>
              <w:rPr>
                <w:rFonts w:ascii="Noto Sans" w:hAnsi="Noto Sans" w:cs="Noto Sans"/>
                <w:sz w:val="14"/>
                <w:szCs w:val="14"/>
              </w:rPr>
              <w:t>los Administradores del Contrato</w:t>
            </w:r>
            <w:r w:rsidRPr="00F44D24">
              <w:rPr>
                <w:rFonts w:ascii="Noto Sans" w:hAnsi="Noto Sans" w:cs="Noto Sans"/>
                <w:sz w:val="14"/>
                <w:szCs w:val="14"/>
              </w:rPr>
              <w:t>.</w:t>
            </w:r>
          </w:p>
        </w:tc>
        <w:tc>
          <w:tcPr>
            <w:tcW w:w="2126" w:type="dxa"/>
            <w:tcBorders>
              <w:top w:val="single" w:sz="4" w:space="0" w:color="000000"/>
              <w:left w:val="single" w:sz="4" w:space="0" w:color="000000"/>
              <w:bottom w:val="single" w:sz="4" w:space="0" w:color="000000"/>
              <w:right w:val="single" w:sz="4" w:space="0" w:color="000000"/>
            </w:tcBorders>
            <w:hideMark/>
          </w:tcPr>
          <w:p w14:paraId="71564302"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1% por cada punto faltante o deficiente, es decir, que no cumpla lo requerido.</w:t>
            </w:r>
          </w:p>
        </w:tc>
        <w:tc>
          <w:tcPr>
            <w:tcW w:w="1848" w:type="dxa"/>
            <w:tcBorders>
              <w:top w:val="single" w:sz="4" w:space="0" w:color="000000"/>
              <w:left w:val="single" w:sz="4" w:space="0" w:color="000000"/>
              <w:bottom w:val="single" w:sz="4" w:space="0" w:color="000000"/>
              <w:right w:val="single" w:sz="4" w:space="0" w:color="000000"/>
            </w:tcBorders>
            <w:hideMark/>
          </w:tcPr>
          <w:p w14:paraId="1555904D"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Hasta por el 20% del monto total del pago correspondiente.</w:t>
            </w:r>
          </w:p>
        </w:tc>
      </w:tr>
      <w:tr w:rsidR="008B0CCC" w:rsidRPr="00F44D24" w14:paraId="22268BE3" w14:textId="77777777" w:rsidTr="00564B42">
        <w:trPr>
          <w:jc w:val="center"/>
        </w:trPr>
        <w:tc>
          <w:tcPr>
            <w:tcW w:w="1696" w:type="dxa"/>
            <w:tcBorders>
              <w:top w:val="single" w:sz="4" w:space="0" w:color="000000"/>
              <w:left w:val="single" w:sz="4" w:space="0" w:color="000000"/>
              <w:bottom w:val="single" w:sz="4" w:space="0" w:color="000000"/>
              <w:right w:val="single" w:sz="4" w:space="0" w:color="000000"/>
            </w:tcBorders>
            <w:hideMark/>
          </w:tcPr>
          <w:p w14:paraId="689D7941" w14:textId="77777777" w:rsidR="008B0CCC" w:rsidRPr="00F44D24" w:rsidRDefault="008B0CCC" w:rsidP="00564B42">
            <w:pPr>
              <w:spacing w:after="0" w:line="240" w:lineRule="auto"/>
              <w:jc w:val="center"/>
              <w:rPr>
                <w:rFonts w:ascii="Noto Sans" w:eastAsiaTheme="minorHAnsi" w:hAnsi="Noto Sans" w:cs="Noto Sans"/>
                <w:b/>
                <w:bCs/>
                <w:sz w:val="14"/>
                <w:szCs w:val="14"/>
                <w:lang w:val="es-ES_tradnl" w:eastAsia="en-US"/>
              </w:rPr>
            </w:pPr>
            <w:r w:rsidRPr="00F44D24">
              <w:rPr>
                <w:rFonts w:ascii="Noto Sans" w:hAnsi="Noto Sans" w:cs="Noto Sans"/>
                <w:sz w:val="14"/>
                <w:szCs w:val="14"/>
                <w:lang w:val="es-ES_tradnl"/>
              </w:rPr>
              <w:t xml:space="preserve">Plan de Trabajo Integral del Servicio </w:t>
            </w:r>
          </w:p>
        </w:tc>
        <w:tc>
          <w:tcPr>
            <w:tcW w:w="1843" w:type="dxa"/>
            <w:tcBorders>
              <w:top w:val="single" w:sz="4" w:space="0" w:color="000000"/>
              <w:left w:val="single" w:sz="4" w:space="0" w:color="000000"/>
              <w:bottom w:val="single" w:sz="4" w:space="0" w:color="000000"/>
              <w:right w:val="single" w:sz="4" w:space="0" w:color="000000"/>
            </w:tcBorders>
          </w:tcPr>
          <w:p w14:paraId="7C41B403"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Entrega del Plan de Trabajo Integral del Servicio descrito en el Anexo Técnico.</w:t>
            </w:r>
          </w:p>
        </w:tc>
        <w:tc>
          <w:tcPr>
            <w:tcW w:w="2410" w:type="dxa"/>
            <w:tcBorders>
              <w:top w:val="single" w:sz="4" w:space="0" w:color="000000"/>
              <w:left w:val="single" w:sz="4" w:space="0" w:color="000000"/>
              <w:bottom w:val="single" w:sz="4" w:space="0" w:color="000000"/>
              <w:right w:val="single" w:sz="4" w:space="0" w:color="000000"/>
            </w:tcBorders>
            <w:hideMark/>
          </w:tcPr>
          <w:p w14:paraId="7FA3CB86" w14:textId="77777777" w:rsidR="008B0CCC" w:rsidRPr="00F44D24" w:rsidRDefault="008B0CCC" w:rsidP="00564B42">
            <w:pPr>
              <w:spacing w:after="0" w:line="240" w:lineRule="auto"/>
              <w:jc w:val="center"/>
              <w:rPr>
                <w:rFonts w:ascii="Noto Sans" w:eastAsiaTheme="minorHAnsi" w:hAnsi="Noto Sans" w:cs="Noto Sans"/>
                <w:sz w:val="14"/>
                <w:szCs w:val="14"/>
                <w:lang w:eastAsia="en-US"/>
              </w:rPr>
            </w:pPr>
            <w:r w:rsidRPr="00F44D24">
              <w:rPr>
                <w:rFonts w:ascii="Noto Sans" w:hAnsi="Noto Sans" w:cs="Noto Sans"/>
                <w:sz w:val="14"/>
                <w:szCs w:val="14"/>
              </w:rPr>
              <w:t xml:space="preserve">Por la entrega parcial o deficiente del Plan de Trabajo Integral del Servicio, con los comentarios integrados por parte de </w:t>
            </w:r>
            <w:r>
              <w:rPr>
                <w:rFonts w:ascii="Noto Sans" w:hAnsi="Noto Sans" w:cs="Noto Sans"/>
                <w:sz w:val="14"/>
                <w:szCs w:val="14"/>
              </w:rPr>
              <w:t>los Administradores del Contrato</w:t>
            </w:r>
            <w:r w:rsidRPr="00F44D24">
              <w:rPr>
                <w:rFonts w:ascii="Noto Sans" w:hAnsi="Noto Sans" w:cs="Noto Sans"/>
                <w:sz w:val="14"/>
                <w:szCs w:val="14"/>
              </w:rPr>
              <w:t>.</w:t>
            </w:r>
          </w:p>
        </w:tc>
        <w:tc>
          <w:tcPr>
            <w:tcW w:w="2126" w:type="dxa"/>
            <w:tcBorders>
              <w:top w:val="single" w:sz="4" w:space="0" w:color="000000"/>
              <w:left w:val="single" w:sz="4" w:space="0" w:color="000000"/>
              <w:bottom w:val="single" w:sz="4" w:space="0" w:color="000000"/>
              <w:right w:val="single" w:sz="4" w:space="0" w:color="000000"/>
            </w:tcBorders>
            <w:hideMark/>
          </w:tcPr>
          <w:p w14:paraId="49C3DE5F" w14:textId="77777777" w:rsidR="008B0CCC" w:rsidRPr="00F44D24" w:rsidRDefault="008B0CCC" w:rsidP="00564B42">
            <w:pPr>
              <w:spacing w:after="0" w:line="240" w:lineRule="auto"/>
              <w:jc w:val="center"/>
              <w:rPr>
                <w:rFonts w:ascii="Noto Sans" w:eastAsiaTheme="minorHAnsi" w:hAnsi="Noto Sans" w:cs="Noto Sans"/>
                <w:sz w:val="14"/>
                <w:szCs w:val="14"/>
              </w:rPr>
            </w:pPr>
            <w:r w:rsidRPr="00F44D24">
              <w:rPr>
                <w:rFonts w:ascii="Noto Sans" w:hAnsi="Noto Sans" w:cs="Noto Sans"/>
                <w:sz w:val="14"/>
                <w:szCs w:val="14"/>
              </w:rPr>
              <w:t>1% por cada punto faltante o deficiente, es decir, que no cumpla lo requerido.</w:t>
            </w:r>
          </w:p>
        </w:tc>
        <w:tc>
          <w:tcPr>
            <w:tcW w:w="1848" w:type="dxa"/>
            <w:tcBorders>
              <w:top w:val="single" w:sz="4" w:space="0" w:color="000000"/>
              <w:left w:val="single" w:sz="4" w:space="0" w:color="000000"/>
              <w:bottom w:val="single" w:sz="4" w:space="0" w:color="000000"/>
              <w:right w:val="single" w:sz="4" w:space="0" w:color="000000"/>
            </w:tcBorders>
            <w:hideMark/>
          </w:tcPr>
          <w:p w14:paraId="7A36C4BD"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Hasta por el 20% del monto total del pago correspondiente.</w:t>
            </w:r>
          </w:p>
        </w:tc>
      </w:tr>
      <w:tr w:rsidR="008B0CCC" w:rsidRPr="00F44D24" w14:paraId="433593FD" w14:textId="77777777" w:rsidTr="00564B42">
        <w:trPr>
          <w:jc w:val="center"/>
        </w:trPr>
        <w:tc>
          <w:tcPr>
            <w:tcW w:w="1696" w:type="dxa"/>
            <w:tcBorders>
              <w:top w:val="single" w:sz="4" w:space="0" w:color="000000"/>
              <w:left w:val="single" w:sz="4" w:space="0" w:color="000000"/>
              <w:bottom w:val="single" w:sz="4" w:space="0" w:color="000000"/>
              <w:right w:val="single" w:sz="4" w:space="0" w:color="000000"/>
            </w:tcBorders>
          </w:tcPr>
          <w:p w14:paraId="3BD13571" w14:textId="77777777" w:rsidR="008B0CCC" w:rsidRPr="00F44D24" w:rsidRDefault="008B0CCC" w:rsidP="00564B42">
            <w:pPr>
              <w:spacing w:after="0" w:line="240" w:lineRule="auto"/>
              <w:jc w:val="center"/>
              <w:rPr>
                <w:rFonts w:ascii="Noto Sans" w:hAnsi="Noto Sans" w:cs="Noto Sans"/>
                <w:sz w:val="14"/>
                <w:szCs w:val="14"/>
                <w:lang w:val="es-ES_tradnl"/>
              </w:rPr>
            </w:pPr>
            <w:r w:rsidRPr="00F44D24">
              <w:rPr>
                <w:rFonts w:ascii="Noto Sans" w:hAnsi="Noto Sans" w:cs="Noto Sans"/>
                <w:sz w:val="14"/>
                <w:szCs w:val="14"/>
                <w:lang w:val="es-ES_tradnl"/>
              </w:rPr>
              <w:t>Cronograma</w:t>
            </w:r>
          </w:p>
        </w:tc>
        <w:tc>
          <w:tcPr>
            <w:tcW w:w="1843" w:type="dxa"/>
            <w:tcBorders>
              <w:top w:val="single" w:sz="4" w:space="0" w:color="000000"/>
              <w:left w:val="single" w:sz="4" w:space="0" w:color="000000"/>
              <w:bottom w:val="single" w:sz="4" w:space="0" w:color="000000"/>
              <w:right w:val="single" w:sz="4" w:space="0" w:color="000000"/>
            </w:tcBorders>
          </w:tcPr>
          <w:p w14:paraId="63FC0FCF" w14:textId="72FB11A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 xml:space="preserve">Entrega del Cronograma descrito en el </w:t>
            </w:r>
            <w:r w:rsidR="00CC0ABC">
              <w:rPr>
                <w:rFonts w:ascii="Noto Sans" w:hAnsi="Noto Sans" w:cs="Noto Sans"/>
                <w:sz w:val="14"/>
                <w:szCs w:val="14"/>
              </w:rPr>
              <w:t>apartado</w:t>
            </w:r>
            <w:r w:rsidRPr="00F44D24">
              <w:rPr>
                <w:rFonts w:ascii="Noto Sans" w:hAnsi="Noto Sans" w:cs="Noto Sans"/>
                <w:sz w:val="14"/>
                <w:szCs w:val="14"/>
              </w:rPr>
              <w:t xml:space="preserve"> </w:t>
            </w:r>
            <w:r w:rsidR="00CC0ABC">
              <w:rPr>
                <w:rFonts w:ascii="Noto Sans" w:hAnsi="Noto Sans" w:cs="Noto Sans"/>
                <w:sz w:val="14"/>
                <w:szCs w:val="14"/>
              </w:rPr>
              <w:t>8</w:t>
            </w:r>
            <w:r w:rsidRPr="00F44D24">
              <w:rPr>
                <w:rFonts w:ascii="Noto Sans" w:hAnsi="Noto Sans" w:cs="Noto Sans"/>
                <w:sz w:val="14"/>
                <w:szCs w:val="14"/>
              </w:rPr>
              <w:t>.1 del Anexo Técnico.</w:t>
            </w:r>
          </w:p>
        </w:tc>
        <w:tc>
          <w:tcPr>
            <w:tcW w:w="2410" w:type="dxa"/>
            <w:tcBorders>
              <w:top w:val="single" w:sz="4" w:space="0" w:color="000000"/>
              <w:left w:val="single" w:sz="4" w:space="0" w:color="000000"/>
              <w:bottom w:val="single" w:sz="4" w:space="0" w:color="000000"/>
              <w:right w:val="single" w:sz="4" w:space="0" w:color="000000"/>
            </w:tcBorders>
          </w:tcPr>
          <w:p w14:paraId="57F75748"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 xml:space="preserve">Por la entrega parcial o deficiente del Plan de Trabajo Integral del Servicio, con los comentarios integrados por parte de </w:t>
            </w:r>
            <w:r>
              <w:rPr>
                <w:rFonts w:ascii="Noto Sans" w:hAnsi="Noto Sans" w:cs="Noto Sans"/>
                <w:sz w:val="14"/>
                <w:szCs w:val="14"/>
              </w:rPr>
              <w:t>los Administradores del Contrato</w:t>
            </w:r>
            <w:r w:rsidRPr="00F44D24">
              <w:rPr>
                <w:rFonts w:ascii="Noto Sans" w:hAnsi="Noto Sans" w:cs="Noto Sans"/>
                <w:sz w:val="14"/>
                <w:szCs w:val="14"/>
              </w:rPr>
              <w:t>.</w:t>
            </w:r>
          </w:p>
        </w:tc>
        <w:tc>
          <w:tcPr>
            <w:tcW w:w="2126" w:type="dxa"/>
            <w:tcBorders>
              <w:top w:val="single" w:sz="4" w:space="0" w:color="000000"/>
              <w:left w:val="single" w:sz="4" w:space="0" w:color="000000"/>
              <w:bottom w:val="single" w:sz="4" w:space="0" w:color="000000"/>
              <w:right w:val="single" w:sz="4" w:space="0" w:color="000000"/>
            </w:tcBorders>
          </w:tcPr>
          <w:p w14:paraId="46DC5240"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1% por cada punto faltante o deficiente, es decir, que no cumpla lo requerido.</w:t>
            </w:r>
          </w:p>
        </w:tc>
        <w:tc>
          <w:tcPr>
            <w:tcW w:w="1848" w:type="dxa"/>
            <w:tcBorders>
              <w:top w:val="single" w:sz="4" w:space="0" w:color="000000"/>
              <w:left w:val="single" w:sz="4" w:space="0" w:color="000000"/>
              <w:bottom w:val="single" w:sz="4" w:space="0" w:color="000000"/>
              <w:right w:val="single" w:sz="4" w:space="0" w:color="000000"/>
            </w:tcBorders>
          </w:tcPr>
          <w:p w14:paraId="0D4C4D13"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Hasta por el 20% del monto total del pago correspondiente.</w:t>
            </w:r>
          </w:p>
        </w:tc>
      </w:tr>
      <w:tr w:rsidR="008B0CCC" w:rsidRPr="00F44D24" w14:paraId="10A4FC95" w14:textId="77777777" w:rsidTr="00564B42">
        <w:trPr>
          <w:jc w:val="center"/>
        </w:trPr>
        <w:tc>
          <w:tcPr>
            <w:tcW w:w="1696" w:type="dxa"/>
            <w:tcBorders>
              <w:top w:val="single" w:sz="4" w:space="0" w:color="000000"/>
              <w:left w:val="single" w:sz="4" w:space="0" w:color="000000"/>
              <w:bottom w:val="single" w:sz="4" w:space="0" w:color="000000"/>
              <w:right w:val="single" w:sz="4" w:space="0" w:color="000000"/>
            </w:tcBorders>
          </w:tcPr>
          <w:p w14:paraId="797B32B0" w14:textId="77777777" w:rsidR="008B0CCC" w:rsidRPr="00F44D24" w:rsidRDefault="008B0CCC" w:rsidP="00564B42">
            <w:pPr>
              <w:spacing w:after="0" w:line="240" w:lineRule="auto"/>
              <w:jc w:val="center"/>
              <w:rPr>
                <w:rFonts w:ascii="Noto Sans" w:hAnsi="Noto Sans" w:cs="Noto Sans"/>
                <w:sz w:val="14"/>
                <w:szCs w:val="14"/>
                <w:lang w:val="es-ES_tradnl"/>
              </w:rPr>
            </w:pPr>
            <w:r w:rsidRPr="00F44D24">
              <w:rPr>
                <w:rFonts w:ascii="Noto Sans" w:hAnsi="Noto Sans" w:cs="Noto Sans"/>
                <w:sz w:val="14"/>
                <w:szCs w:val="14"/>
                <w:lang w:val="es-ES_tradnl"/>
              </w:rPr>
              <w:t>Reportes mensuales de Avance de gestión del proyecto</w:t>
            </w:r>
            <w:r>
              <w:rPr>
                <w:rFonts w:ascii="Noto Sans" w:hAnsi="Noto Sans" w:cs="Noto Sans"/>
                <w:sz w:val="14"/>
                <w:szCs w:val="14"/>
                <w:lang w:val="es-ES_tradnl"/>
              </w:rPr>
              <w:t xml:space="preserve"> </w:t>
            </w:r>
            <w:r w:rsidRPr="00B05C2B">
              <w:rPr>
                <w:rFonts w:ascii="Noto Sans" w:hAnsi="Noto Sans" w:cs="Noto Sans"/>
                <w:sz w:val="14"/>
                <w:szCs w:val="14"/>
                <w:lang w:val="es-ES_tradnl"/>
              </w:rPr>
              <w:t>(Actualización al Plan de Trabajo Integral)</w:t>
            </w:r>
          </w:p>
        </w:tc>
        <w:tc>
          <w:tcPr>
            <w:tcW w:w="1843" w:type="dxa"/>
            <w:tcBorders>
              <w:top w:val="single" w:sz="4" w:space="0" w:color="000000"/>
              <w:left w:val="single" w:sz="4" w:space="0" w:color="000000"/>
              <w:bottom w:val="single" w:sz="4" w:space="0" w:color="000000"/>
              <w:right w:val="single" w:sz="4" w:space="0" w:color="000000"/>
            </w:tcBorders>
          </w:tcPr>
          <w:p w14:paraId="06548BB8" w14:textId="30317023"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 xml:space="preserve">Entrega de reportes mensuales del avance en la gestión de proyecto descrita en el </w:t>
            </w:r>
            <w:r w:rsidR="00CC0ABC">
              <w:rPr>
                <w:rFonts w:ascii="Noto Sans" w:hAnsi="Noto Sans" w:cs="Noto Sans"/>
                <w:sz w:val="14"/>
                <w:szCs w:val="14"/>
              </w:rPr>
              <w:t>apartado 8</w:t>
            </w:r>
            <w:r w:rsidRPr="00F44D24">
              <w:rPr>
                <w:rFonts w:ascii="Noto Sans" w:hAnsi="Noto Sans" w:cs="Noto Sans"/>
                <w:sz w:val="14"/>
                <w:szCs w:val="14"/>
              </w:rPr>
              <w:t>.1 del Anexo Técnico.</w:t>
            </w:r>
          </w:p>
        </w:tc>
        <w:tc>
          <w:tcPr>
            <w:tcW w:w="2410" w:type="dxa"/>
            <w:tcBorders>
              <w:top w:val="single" w:sz="4" w:space="0" w:color="000000"/>
              <w:left w:val="single" w:sz="4" w:space="0" w:color="000000"/>
              <w:bottom w:val="single" w:sz="4" w:space="0" w:color="000000"/>
              <w:right w:val="single" w:sz="4" w:space="0" w:color="000000"/>
            </w:tcBorders>
          </w:tcPr>
          <w:p w14:paraId="7480B608"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 xml:space="preserve">Por la entrega parcial o deficiente de los reportes mensuales, con los comentarios integrados por parte de </w:t>
            </w:r>
            <w:r>
              <w:rPr>
                <w:rFonts w:ascii="Noto Sans" w:hAnsi="Noto Sans" w:cs="Noto Sans"/>
                <w:sz w:val="14"/>
                <w:szCs w:val="14"/>
              </w:rPr>
              <w:t>los Administradores del Contrato.</w:t>
            </w:r>
          </w:p>
        </w:tc>
        <w:tc>
          <w:tcPr>
            <w:tcW w:w="2126" w:type="dxa"/>
            <w:tcBorders>
              <w:top w:val="single" w:sz="4" w:space="0" w:color="000000"/>
              <w:left w:val="single" w:sz="4" w:space="0" w:color="000000"/>
              <w:bottom w:val="single" w:sz="4" w:space="0" w:color="000000"/>
              <w:right w:val="single" w:sz="4" w:space="0" w:color="000000"/>
            </w:tcBorders>
          </w:tcPr>
          <w:p w14:paraId="08D446D9"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1% por cada punto faltante o deficiente, es decir, que no cumpla lo requerido.</w:t>
            </w:r>
          </w:p>
        </w:tc>
        <w:tc>
          <w:tcPr>
            <w:tcW w:w="1848" w:type="dxa"/>
            <w:tcBorders>
              <w:top w:val="single" w:sz="4" w:space="0" w:color="000000"/>
              <w:left w:val="single" w:sz="4" w:space="0" w:color="000000"/>
              <w:bottom w:val="single" w:sz="4" w:space="0" w:color="000000"/>
              <w:right w:val="single" w:sz="4" w:space="0" w:color="000000"/>
            </w:tcBorders>
          </w:tcPr>
          <w:p w14:paraId="52AEA2B6"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Hasta por el 20% del monto total del pago correspondiente.</w:t>
            </w:r>
          </w:p>
        </w:tc>
      </w:tr>
      <w:tr w:rsidR="008B0CCC" w:rsidRPr="00F44D24" w14:paraId="4325D214" w14:textId="77777777" w:rsidTr="00564B42">
        <w:trPr>
          <w:jc w:val="center"/>
        </w:trPr>
        <w:tc>
          <w:tcPr>
            <w:tcW w:w="1696" w:type="dxa"/>
            <w:tcBorders>
              <w:top w:val="single" w:sz="4" w:space="0" w:color="000000"/>
              <w:left w:val="single" w:sz="4" w:space="0" w:color="000000"/>
              <w:bottom w:val="single" w:sz="4" w:space="0" w:color="000000"/>
              <w:right w:val="single" w:sz="4" w:space="0" w:color="000000"/>
            </w:tcBorders>
          </w:tcPr>
          <w:p w14:paraId="247A9927" w14:textId="77777777" w:rsidR="008B0CCC" w:rsidRPr="00F44D24" w:rsidRDefault="008B0CCC" w:rsidP="00564B42">
            <w:pPr>
              <w:spacing w:after="0" w:line="240" w:lineRule="auto"/>
              <w:jc w:val="center"/>
              <w:rPr>
                <w:rFonts w:ascii="Noto Sans" w:hAnsi="Noto Sans" w:cs="Noto Sans"/>
                <w:sz w:val="14"/>
                <w:szCs w:val="14"/>
                <w:lang w:val="es-ES_tradnl"/>
              </w:rPr>
            </w:pPr>
            <w:r w:rsidRPr="00F44D24">
              <w:rPr>
                <w:rFonts w:ascii="Noto Sans" w:hAnsi="Noto Sans" w:cs="Noto Sans"/>
                <w:sz w:val="14"/>
                <w:szCs w:val="14"/>
                <w:lang w:val="es-ES_tradnl"/>
              </w:rPr>
              <w:t xml:space="preserve">Acta de cierre final del Servicio </w:t>
            </w:r>
            <w:proofErr w:type="spellStart"/>
            <w:r w:rsidRPr="00F44D24">
              <w:rPr>
                <w:rFonts w:ascii="Noto Sans" w:hAnsi="Noto Sans" w:cs="Noto Sans"/>
                <w:sz w:val="14"/>
                <w:szCs w:val="14"/>
              </w:rPr>
              <w:t>Subservicio</w:t>
            </w:r>
            <w:proofErr w:type="spellEnd"/>
            <w:r w:rsidRPr="00F44D24">
              <w:rPr>
                <w:rFonts w:ascii="Noto Sans" w:hAnsi="Noto Sans" w:cs="Noto Sans"/>
                <w:sz w:val="14"/>
                <w:szCs w:val="14"/>
              </w:rPr>
              <w:t xml:space="preserve"> de gestión de proyectos</w:t>
            </w:r>
          </w:p>
        </w:tc>
        <w:tc>
          <w:tcPr>
            <w:tcW w:w="1843" w:type="dxa"/>
            <w:tcBorders>
              <w:top w:val="single" w:sz="4" w:space="0" w:color="000000"/>
              <w:left w:val="single" w:sz="4" w:space="0" w:color="000000"/>
              <w:bottom w:val="single" w:sz="4" w:space="0" w:color="000000"/>
              <w:right w:val="single" w:sz="4" w:space="0" w:color="000000"/>
            </w:tcBorders>
          </w:tcPr>
          <w:p w14:paraId="0E52296A" w14:textId="273D698E"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 xml:space="preserve">Entregar el Acta de cierre final del Servicio </w:t>
            </w:r>
            <w:r w:rsidR="00CC0ABC" w:rsidRPr="00F44D24">
              <w:rPr>
                <w:rFonts w:ascii="Noto Sans" w:hAnsi="Noto Sans" w:cs="Noto Sans"/>
                <w:sz w:val="14"/>
                <w:szCs w:val="14"/>
              </w:rPr>
              <w:t xml:space="preserve">descrita en el </w:t>
            </w:r>
            <w:r w:rsidR="00CC0ABC">
              <w:rPr>
                <w:rFonts w:ascii="Noto Sans" w:hAnsi="Noto Sans" w:cs="Noto Sans"/>
                <w:sz w:val="14"/>
                <w:szCs w:val="14"/>
              </w:rPr>
              <w:t>apartado 8</w:t>
            </w:r>
            <w:r w:rsidR="00CC0ABC" w:rsidRPr="00F44D24">
              <w:rPr>
                <w:rFonts w:ascii="Noto Sans" w:hAnsi="Noto Sans" w:cs="Noto Sans"/>
                <w:sz w:val="14"/>
                <w:szCs w:val="14"/>
              </w:rPr>
              <w:t xml:space="preserve">.1 </w:t>
            </w:r>
            <w:r w:rsidR="00CC0ABC">
              <w:rPr>
                <w:rFonts w:ascii="Noto Sans" w:hAnsi="Noto Sans" w:cs="Noto Sans"/>
                <w:sz w:val="14"/>
                <w:szCs w:val="14"/>
              </w:rPr>
              <w:t>d</w:t>
            </w:r>
            <w:r w:rsidRPr="00F44D24">
              <w:rPr>
                <w:rFonts w:ascii="Noto Sans" w:hAnsi="Noto Sans" w:cs="Noto Sans"/>
                <w:sz w:val="14"/>
                <w:szCs w:val="14"/>
              </w:rPr>
              <w:t>el Anexo Técnico.</w:t>
            </w:r>
          </w:p>
        </w:tc>
        <w:tc>
          <w:tcPr>
            <w:tcW w:w="2410" w:type="dxa"/>
            <w:tcBorders>
              <w:top w:val="single" w:sz="4" w:space="0" w:color="000000"/>
              <w:left w:val="single" w:sz="4" w:space="0" w:color="000000"/>
              <w:bottom w:val="single" w:sz="4" w:space="0" w:color="000000"/>
              <w:right w:val="single" w:sz="4" w:space="0" w:color="000000"/>
            </w:tcBorders>
          </w:tcPr>
          <w:p w14:paraId="010B7C7C"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 xml:space="preserve">Por la entrega parcial o deficiente del Acta de Inicio del Servicio, con los comentarios integrados por parte de </w:t>
            </w:r>
            <w:r>
              <w:rPr>
                <w:rFonts w:ascii="Noto Sans" w:hAnsi="Noto Sans" w:cs="Noto Sans"/>
                <w:sz w:val="14"/>
                <w:szCs w:val="14"/>
              </w:rPr>
              <w:t>los Administradores del Contrato</w:t>
            </w:r>
            <w:r w:rsidRPr="00F44D24">
              <w:rPr>
                <w:rFonts w:ascii="Noto Sans" w:hAnsi="Noto Sans" w:cs="Noto Sans"/>
                <w:sz w:val="14"/>
                <w:szCs w:val="14"/>
              </w:rPr>
              <w:t>.</w:t>
            </w:r>
          </w:p>
        </w:tc>
        <w:tc>
          <w:tcPr>
            <w:tcW w:w="2126" w:type="dxa"/>
            <w:tcBorders>
              <w:top w:val="single" w:sz="4" w:space="0" w:color="000000"/>
              <w:left w:val="single" w:sz="4" w:space="0" w:color="000000"/>
              <w:bottom w:val="single" w:sz="4" w:space="0" w:color="000000"/>
              <w:right w:val="single" w:sz="4" w:space="0" w:color="000000"/>
            </w:tcBorders>
          </w:tcPr>
          <w:p w14:paraId="30B364A2"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1% por cada punto faltante o deficiente, es decir, que no cumpla lo requerido.</w:t>
            </w:r>
          </w:p>
        </w:tc>
        <w:tc>
          <w:tcPr>
            <w:tcW w:w="1848" w:type="dxa"/>
            <w:tcBorders>
              <w:top w:val="single" w:sz="4" w:space="0" w:color="000000"/>
              <w:left w:val="single" w:sz="4" w:space="0" w:color="000000"/>
              <w:bottom w:val="single" w:sz="4" w:space="0" w:color="000000"/>
              <w:right w:val="single" w:sz="4" w:space="0" w:color="000000"/>
            </w:tcBorders>
          </w:tcPr>
          <w:p w14:paraId="6D286E8C"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Hasta por el 20% del monto total del pago correspondiente.</w:t>
            </w:r>
          </w:p>
        </w:tc>
      </w:tr>
      <w:tr w:rsidR="008B0CCC" w:rsidRPr="00F44D24" w14:paraId="61E35477" w14:textId="77777777" w:rsidTr="00564B42">
        <w:trPr>
          <w:jc w:val="center"/>
        </w:trPr>
        <w:tc>
          <w:tcPr>
            <w:tcW w:w="1696" w:type="dxa"/>
            <w:tcBorders>
              <w:top w:val="single" w:sz="4" w:space="0" w:color="000000"/>
              <w:left w:val="single" w:sz="4" w:space="0" w:color="000000"/>
              <w:bottom w:val="single" w:sz="4" w:space="0" w:color="000000"/>
              <w:right w:val="single" w:sz="4" w:space="0" w:color="000000"/>
            </w:tcBorders>
          </w:tcPr>
          <w:p w14:paraId="1CF92A00" w14:textId="77777777" w:rsidR="008B0CCC" w:rsidRPr="00F44D24" w:rsidRDefault="008B0CCC" w:rsidP="00564B42">
            <w:pPr>
              <w:spacing w:after="0" w:line="240" w:lineRule="auto"/>
              <w:jc w:val="both"/>
              <w:rPr>
                <w:rFonts w:ascii="Noto Sans" w:hAnsi="Noto Sans" w:cs="Noto Sans"/>
                <w:sz w:val="14"/>
                <w:szCs w:val="14"/>
                <w:lang w:val="es-ES_tradnl"/>
              </w:rPr>
            </w:pPr>
            <w:r w:rsidRPr="00F44D24">
              <w:rPr>
                <w:rFonts w:ascii="Noto Sans" w:hAnsi="Noto Sans" w:cs="Noto Sans"/>
                <w:sz w:val="14"/>
                <w:szCs w:val="14"/>
                <w:lang w:val="es-ES_tradnl"/>
              </w:rPr>
              <w:t xml:space="preserve">Acta de Inicio del </w:t>
            </w:r>
            <w:proofErr w:type="spellStart"/>
            <w:r w:rsidRPr="00F44D24">
              <w:rPr>
                <w:rFonts w:ascii="Noto Sans" w:hAnsi="Noto Sans" w:cs="Noto Sans"/>
                <w:sz w:val="14"/>
                <w:szCs w:val="14"/>
                <w:lang w:val="es-ES_tradnl"/>
              </w:rPr>
              <w:t>Subservicio</w:t>
            </w:r>
            <w:proofErr w:type="spellEnd"/>
            <w:r w:rsidRPr="00F44D24">
              <w:rPr>
                <w:rFonts w:ascii="Noto Sans" w:hAnsi="Noto Sans" w:cs="Noto Sans"/>
                <w:sz w:val="14"/>
                <w:szCs w:val="14"/>
                <w:lang w:val="es-ES_tradnl"/>
              </w:rPr>
              <w:t>: Estabilización e implementación de mejoras en el sistema financiero del IMSS</w:t>
            </w:r>
          </w:p>
        </w:tc>
        <w:tc>
          <w:tcPr>
            <w:tcW w:w="1843" w:type="dxa"/>
            <w:tcBorders>
              <w:top w:val="single" w:sz="4" w:space="0" w:color="000000"/>
              <w:left w:val="single" w:sz="4" w:space="0" w:color="000000"/>
              <w:bottom w:val="single" w:sz="4" w:space="0" w:color="000000"/>
              <w:right w:val="single" w:sz="4" w:space="0" w:color="000000"/>
            </w:tcBorders>
          </w:tcPr>
          <w:p w14:paraId="1DCD0896" w14:textId="02D3E620"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 xml:space="preserve">Entregar el Acta de Inicio del </w:t>
            </w:r>
            <w:proofErr w:type="spellStart"/>
            <w:r w:rsidRPr="00F44D24">
              <w:rPr>
                <w:rFonts w:ascii="Noto Sans" w:hAnsi="Noto Sans" w:cs="Noto Sans"/>
                <w:sz w:val="14"/>
                <w:szCs w:val="14"/>
                <w:lang w:val="es-ES_tradnl"/>
              </w:rPr>
              <w:t>Subservicio</w:t>
            </w:r>
            <w:proofErr w:type="spellEnd"/>
            <w:r w:rsidRPr="00F44D24">
              <w:rPr>
                <w:rFonts w:ascii="Noto Sans" w:hAnsi="Noto Sans" w:cs="Noto Sans"/>
                <w:sz w:val="14"/>
                <w:szCs w:val="14"/>
                <w:lang w:val="es-ES_tradnl"/>
              </w:rPr>
              <w:t>: Estabilización e implementación de mejoras en el sistema financiero del IMSS</w:t>
            </w:r>
            <w:r w:rsidRPr="00F44D24">
              <w:rPr>
                <w:rFonts w:ascii="Noto Sans" w:hAnsi="Noto Sans" w:cs="Noto Sans"/>
                <w:sz w:val="14"/>
                <w:szCs w:val="14"/>
              </w:rPr>
              <w:t xml:space="preserve"> </w:t>
            </w:r>
            <w:r w:rsidR="00CC0ABC" w:rsidRPr="00F44D24">
              <w:rPr>
                <w:rFonts w:ascii="Noto Sans" w:hAnsi="Noto Sans" w:cs="Noto Sans"/>
                <w:sz w:val="14"/>
                <w:szCs w:val="14"/>
              </w:rPr>
              <w:t xml:space="preserve">descrita en el </w:t>
            </w:r>
            <w:r w:rsidR="00CC0ABC">
              <w:rPr>
                <w:rFonts w:ascii="Noto Sans" w:hAnsi="Noto Sans" w:cs="Noto Sans"/>
                <w:sz w:val="14"/>
                <w:szCs w:val="14"/>
              </w:rPr>
              <w:t>apartado 8</w:t>
            </w:r>
            <w:r w:rsidR="00CC0ABC" w:rsidRPr="00F44D24">
              <w:rPr>
                <w:rFonts w:ascii="Noto Sans" w:hAnsi="Noto Sans" w:cs="Noto Sans"/>
                <w:sz w:val="14"/>
                <w:szCs w:val="14"/>
              </w:rPr>
              <w:t>.</w:t>
            </w:r>
            <w:r w:rsidR="00CC0ABC">
              <w:rPr>
                <w:rFonts w:ascii="Noto Sans" w:hAnsi="Noto Sans" w:cs="Noto Sans"/>
                <w:sz w:val="14"/>
                <w:szCs w:val="14"/>
              </w:rPr>
              <w:t>2 d</w:t>
            </w:r>
            <w:r w:rsidRPr="00F44D24">
              <w:rPr>
                <w:rFonts w:ascii="Noto Sans" w:hAnsi="Noto Sans" w:cs="Noto Sans"/>
                <w:sz w:val="14"/>
                <w:szCs w:val="14"/>
              </w:rPr>
              <w:t>el Anexo Técnico.</w:t>
            </w:r>
          </w:p>
        </w:tc>
        <w:tc>
          <w:tcPr>
            <w:tcW w:w="2410" w:type="dxa"/>
            <w:tcBorders>
              <w:top w:val="single" w:sz="4" w:space="0" w:color="000000"/>
              <w:left w:val="single" w:sz="4" w:space="0" w:color="000000"/>
              <w:bottom w:val="single" w:sz="4" w:space="0" w:color="000000"/>
              <w:right w:val="single" w:sz="4" w:space="0" w:color="000000"/>
            </w:tcBorders>
          </w:tcPr>
          <w:p w14:paraId="5DCF1A03"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 xml:space="preserve">Por la entrega parcial o deficiente del Acta de Inicio del Servicio, con los comentarios integrados por parte de </w:t>
            </w:r>
            <w:r>
              <w:rPr>
                <w:rFonts w:ascii="Noto Sans" w:hAnsi="Noto Sans" w:cs="Noto Sans"/>
                <w:sz w:val="14"/>
                <w:szCs w:val="14"/>
              </w:rPr>
              <w:t>los Administradores del Contrato</w:t>
            </w:r>
            <w:r w:rsidRPr="00F44D24">
              <w:rPr>
                <w:rFonts w:ascii="Noto Sans" w:hAnsi="Noto Sans" w:cs="Noto Sans"/>
                <w:sz w:val="14"/>
                <w:szCs w:val="14"/>
              </w:rPr>
              <w:t>.</w:t>
            </w:r>
          </w:p>
        </w:tc>
        <w:tc>
          <w:tcPr>
            <w:tcW w:w="2126" w:type="dxa"/>
            <w:tcBorders>
              <w:top w:val="single" w:sz="4" w:space="0" w:color="000000"/>
              <w:left w:val="single" w:sz="4" w:space="0" w:color="000000"/>
              <w:bottom w:val="single" w:sz="4" w:space="0" w:color="000000"/>
              <w:right w:val="single" w:sz="4" w:space="0" w:color="000000"/>
            </w:tcBorders>
          </w:tcPr>
          <w:p w14:paraId="6D25D5C8"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1% por cada punto faltante o deficiente, es decir, que no cumpla lo requerido.</w:t>
            </w:r>
          </w:p>
        </w:tc>
        <w:tc>
          <w:tcPr>
            <w:tcW w:w="1848" w:type="dxa"/>
            <w:tcBorders>
              <w:top w:val="single" w:sz="4" w:space="0" w:color="000000"/>
              <w:left w:val="single" w:sz="4" w:space="0" w:color="000000"/>
              <w:bottom w:val="single" w:sz="4" w:space="0" w:color="000000"/>
              <w:right w:val="single" w:sz="4" w:space="0" w:color="000000"/>
            </w:tcBorders>
          </w:tcPr>
          <w:p w14:paraId="5F873AB0"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Hasta por el 20% del monto total del pago correspondiente.</w:t>
            </w:r>
          </w:p>
        </w:tc>
      </w:tr>
      <w:tr w:rsidR="008B0CCC" w:rsidRPr="00F44D24" w14:paraId="20613099" w14:textId="77777777" w:rsidTr="00564B42">
        <w:trPr>
          <w:jc w:val="center"/>
        </w:trPr>
        <w:tc>
          <w:tcPr>
            <w:tcW w:w="1696" w:type="dxa"/>
            <w:tcBorders>
              <w:top w:val="single" w:sz="4" w:space="0" w:color="000000"/>
              <w:left w:val="single" w:sz="4" w:space="0" w:color="000000"/>
              <w:bottom w:val="single" w:sz="4" w:space="0" w:color="000000"/>
              <w:right w:val="single" w:sz="4" w:space="0" w:color="000000"/>
            </w:tcBorders>
          </w:tcPr>
          <w:p w14:paraId="692C53F6" w14:textId="77777777" w:rsidR="008B0CCC" w:rsidRPr="00F44D24" w:rsidRDefault="008B0CCC" w:rsidP="00564B42">
            <w:pPr>
              <w:spacing w:after="0" w:line="240" w:lineRule="auto"/>
              <w:jc w:val="both"/>
              <w:rPr>
                <w:rFonts w:ascii="Noto Sans" w:hAnsi="Noto Sans" w:cs="Noto Sans"/>
                <w:sz w:val="14"/>
                <w:szCs w:val="14"/>
                <w:lang w:val="es-ES_tradnl"/>
              </w:rPr>
            </w:pPr>
            <w:r w:rsidRPr="00F44D24">
              <w:rPr>
                <w:rFonts w:ascii="Noto Sans" w:hAnsi="Noto Sans" w:cs="Noto Sans"/>
                <w:sz w:val="14"/>
                <w:szCs w:val="14"/>
                <w:lang w:val="es-ES_tradnl"/>
              </w:rPr>
              <w:t>Reporte de Seguimiento a los Cierres y Transaccionalidad, Incidencias y Planteamiento de Soluciones.</w:t>
            </w:r>
          </w:p>
        </w:tc>
        <w:tc>
          <w:tcPr>
            <w:tcW w:w="1843" w:type="dxa"/>
            <w:tcBorders>
              <w:top w:val="single" w:sz="4" w:space="0" w:color="000000"/>
              <w:left w:val="single" w:sz="4" w:space="0" w:color="000000"/>
              <w:bottom w:val="single" w:sz="4" w:space="0" w:color="000000"/>
              <w:right w:val="single" w:sz="4" w:space="0" w:color="000000"/>
            </w:tcBorders>
          </w:tcPr>
          <w:p w14:paraId="649DF26F" w14:textId="26563FB6"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Entrega de reportes</w:t>
            </w:r>
            <w:r w:rsidRPr="00F44D24">
              <w:rPr>
                <w:rFonts w:ascii="Noto Sans" w:hAnsi="Noto Sans" w:cs="Noto Sans"/>
                <w:sz w:val="14"/>
                <w:szCs w:val="14"/>
                <w:lang w:val="es-ES_tradnl"/>
              </w:rPr>
              <w:t xml:space="preserve"> de Seguimiento a los Cierres y Transaccionalidad, Incidencias y Planteamiento de Soluciones</w:t>
            </w:r>
            <w:r w:rsidRPr="00F44D24">
              <w:rPr>
                <w:rFonts w:ascii="Noto Sans" w:hAnsi="Noto Sans" w:cs="Noto Sans"/>
                <w:sz w:val="14"/>
                <w:szCs w:val="14"/>
              </w:rPr>
              <w:t xml:space="preserve"> mensuales </w:t>
            </w:r>
            <w:r w:rsidR="00CC0ABC" w:rsidRPr="00F44D24">
              <w:rPr>
                <w:rFonts w:ascii="Noto Sans" w:hAnsi="Noto Sans" w:cs="Noto Sans"/>
                <w:sz w:val="14"/>
                <w:szCs w:val="14"/>
              </w:rPr>
              <w:t>descrit</w:t>
            </w:r>
            <w:r w:rsidR="00CC0ABC">
              <w:rPr>
                <w:rFonts w:ascii="Noto Sans" w:hAnsi="Noto Sans" w:cs="Noto Sans"/>
                <w:sz w:val="14"/>
                <w:szCs w:val="14"/>
              </w:rPr>
              <w:t>os</w:t>
            </w:r>
            <w:r w:rsidR="00CC0ABC" w:rsidRPr="00F44D24">
              <w:rPr>
                <w:rFonts w:ascii="Noto Sans" w:hAnsi="Noto Sans" w:cs="Noto Sans"/>
                <w:sz w:val="14"/>
                <w:szCs w:val="14"/>
              </w:rPr>
              <w:t xml:space="preserve"> en el </w:t>
            </w:r>
            <w:r w:rsidR="00CC0ABC">
              <w:rPr>
                <w:rFonts w:ascii="Noto Sans" w:hAnsi="Noto Sans" w:cs="Noto Sans"/>
                <w:sz w:val="14"/>
                <w:szCs w:val="14"/>
              </w:rPr>
              <w:t>apartado 8</w:t>
            </w:r>
            <w:r w:rsidR="00CC0ABC" w:rsidRPr="00F44D24">
              <w:rPr>
                <w:rFonts w:ascii="Noto Sans" w:hAnsi="Noto Sans" w:cs="Noto Sans"/>
                <w:sz w:val="14"/>
                <w:szCs w:val="14"/>
              </w:rPr>
              <w:t>.</w:t>
            </w:r>
            <w:r w:rsidR="00CC0ABC">
              <w:rPr>
                <w:rFonts w:ascii="Noto Sans" w:hAnsi="Noto Sans" w:cs="Noto Sans"/>
                <w:sz w:val="14"/>
                <w:szCs w:val="14"/>
              </w:rPr>
              <w:t>2 d</w:t>
            </w:r>
            <w:r w:rsidR="00CC0ABC" w:rsidRPr="00F44D24">
              <w:rPr>
                <w:rFonts w:ascii="Noto Sans" w:hAnsi="Noto Sans" w:cs="Noto Sans"/>
                <w:sz w:val="14"/>
                <w:szCs w:val="14"/>
              </w:rPr>
              <w:t>el</w:t>
            </w:r>
            <w:r w:rsidRPr="00F44D24">
              <w:rPr>
                <w:rFonts w:ascii="Noto Sans" w:hAnsi="Noto Sans" w:cs="Noto Sans"/>
                <w:sz w:val="14"/>
                <w:szCs w:val="14"/>
              </w:rPr>
              <w:t xml:space="preserve"> Anexo Técnico.</w:t>
            </w:r>
          </w:p>
        </w:tc>
        <w:tc>
          <w:tcPr>
            <w:tcW w:w="2410" w:type="dxa"/>
            <w:tcBorders>
              <w:top w:val="single" w:sz="4" w:space="0" w:color="000000"/>
              <w:left w:val="single" w:sz="4" w:space="0" w:color="000000"/>
              <w:bottom w:val="single" w:sz="4" w:space="0" w:color="000000"/>
              <w:right w:val="single" w:sz="4" w:space="0" w:color="000000"/>
            </w:tcBorders>
          </w:tcPr>
          <w:p w14:paraId="1A6A8603"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 xml:space="preserve">Por la entrega parcial o deficiente de los reportes mensuales, con los comentarios integrados por parte de </w:t>
            </w:r>
            <w:r>
              <w:rPr>
                <w:rFonts w:ascii="Noto Sans" w:hAnsi="Noto Sans" w:cs="Noto Sans"/>
                <w:sz w:val="14"/>
                <w:szCs w:val="14"/>
              </w:rPr>
              <w:t>los Administradores del Contrato.</w:t>
            </w:r>
          </w:p>
        </w:tc>
        <w:tc>
          <w:tcPr>
            <w:tcW w:w="2126" w:type="dxa"/>
            <w:tcBorders>
              <w:top w:val="single" w:sz="4" w:space="0" w:color="000000"/>
              <w:left w:val="single" w:sz="4" w:space="0" w:color="000000"/>
              <w:bottom w:val="single" w:sz="4" w:space="0" w:color="000000"/>
              <w:right w:val="single" w:sz="4" w:space="0" w:color="000000"/>
            </w:tcBorders>
          </w:tcPr>
          <w:p w14:paraId="03A3D3F8"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1% por cada punto faltante o deficiente, es decir, que no cumpla lo requerido.</w:t>
            </w:r>
          </w:p>
        </w:tc>
        <w:tc>
          <w:tcPr>
            <w:tcW w:w="1848" w:type="dxa"/>
            <w:tcBorders>
              <w:top w:val="single" w:sz="4" w:space="0" w:color="000000"/>
              <w:left w:val="single" w:sz="4" w:space="0" w:color="000000"/>
              <w:bottom w:val="single" w:sz="4" w:space="0" w:color="000000"/>
              <w:right w:val="single" w:sz="4" w:space="0" w:color="000000"/>
            </w:tcBorders>
          </w:tcPr>
          <w:p w14:paraId="3F079162"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Hasta por el 20% del monto total del pago correspondiente.</w:t>
            </w:r>
          </w:p>
        </w:tc>
      </w:tr>
      <w:tr w:rsidR="008B0CCC" w:rsidRPr="00F44D24" w14:paraId="25EF9D3C" w14:textId="77777777" w:rsidTr="00564B42">
        <w:trPr>
          <w:jc w:val="center"/>
        </w:trPr>
        <w:tc>
          <w:tcPr>
            <w:tcW w:w="1696" w:type="dxa"/>
            <w:tcBorders>
              <w:top w:val="single" w:sz="4" w:space="0" w:color="000000"/>
              <w:left w:val="single" w:sz="4" w:space="0" w:color="000000"/>
              <w:bottom w:val="single" w:sz="4" w:space="0" w:color="000000"/>
              <w:right w:val="single" w:sz="4" w:space="0" w:color="000000"/>
            </w:tcBorders>
          </w:tcPr>
          <w:p w14:paraId="4B9228CF" w14:textId="77777777" w:rsidR="008B0CCC" w:rsidRPr="00F44D24" w:rsidRDefault="008B0CCC" w:rsidP="00564B42">
            <w:pPr>
              <w:spacing w:after="0" w:line="240" w:lineRule="auto"/>
              <w:jc w:val="both"/>
              <w:rPr>
                <w:rFonts w:ascii="Noto Sans" w:hAnsi="Noto Sans" w:cs="Noto Sans"/>
                <w:sz w:val="14"/>
                <w:szCs w:val="14"/>
                <w:lang w:val="es-ES_tradnl"/>
              </w:rPr>
            </w:pPr>
            <w:r w:rsidRPr="00F44D24">
              <w:rPr>
                <w:rFonts w:ascii="Noto Sans" w:hAnsi="Noto Sans" w:cs="Noto Sans"/>
                <w:sz w:val="14"/>
                <w:szCs w:val="14"/>
                <w:lang w:val="es-ES_tradnl"/>
              </w:rPr>
              <w:t>Requerimientos de Issues Específicos</w:t>
            </w:r>
          </w:p>
        </w:tc>
        <w:tc>
          <w:tcPr>
            <w:tcW w:w="1843" w:type="dxa"/>
            <w:tcBorders>
              <w:top w:val="single" w:sz="4" w:space="0" w:color="000000"/>
              <w:left w:val="single" w:sz="4" w:space="0" w:color="000000"/>
              <w:bottom w:val="single" w:sz="4" w:space="0" w:color="000000"/>
              <w:right w:val="single" w:sz="4" w:space="0" w:color="000000"/>
            </w:tcBorders>
          </w:tcPr>
          <w:p w14:paraId="41347520" w14:textId="4329B628"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Entrega de los formatos de r</w:t>
            </w:r>
            <w:proofErr w:type="spellStart"/>
            <w:r w:rsidRPr="00F44D24">
              <w:rPr>
                <w:rFonts w:ascii="Noto Sans" w:hAnsi="Noto Sans" w:cs="Noto Sans"/>
                <w:sz w:val="14"/>
                <w:szCs w:val="14"/>
                <w:lang w:val="es-ES_tradnl"/>
              </w:rPr>
              <w:t>equerimientos</w:t>
            </w:r>
            <w:proofErr w:type="spellEnd"/>
            <w:r w:rsidRPr="00F44D24">
              <w:rPr>
                <w:rFonts w:ascii="Noto Sans" w:hAnsi="Noto Sans" w:cs="Noto Sans"/>
                <w:sz w:val="14"/>
                <w:szCs w:val="14"/>
                <w:lang w:val="es-ES_tradnl"/>
              </w:rPr>
              <w:t xml:space="preserve"> de los Issues Específicos</w:t>
            </w:r>
            <w:r w:rsidR="00CC0ABC">
              <w:rPr>
                <w:rFonts w:ascii="Noto Sans" w:hAnsi="Noto Sans" w:cs="Noto Sans"/>
                <w:sz w:val="14"/>
                <w:szCs w:val="14"/>
                <w:lang w:val="es-ES_tradnl"/>
              </w:rPr>
              <w:t xml:space="preserve"> </w:t>
            </w:r>
            <w:r w:rsidR="00CC0ABC" w:rsidRPr="00F44D24">
              <w:rPr>
                <w:rFonts w:ascii="Noto Sans" w:hAnsi="Noto Sans" w:cs="Noto Sans"/>
                <w:sz w:val="14"/>
                <w:szCs w:val="14"/>
              </w:rPr>
              <w:t>descrit</w:t>
            </w:r>
            <w:r w:rsidR="00CC0ABC">
              <w:rPr>
                <w:rFonts w:ascii="Noto Sans" w:hAnsi="Noto Sans" w:cs="Noto Sans"/>
                <w:sz w:val="14"/>
                <w:szCs w:val="14"/>
              </w:rPr>
              <w:t>os</w:t>
            </w:r>
            <w:r w:rsidR="00CC0ABC" w:rsidRPr="00F44D24">
              <w:rPr>
                <w:rFonts w:ascii="Noto Sans" w:hAnsi="Noto Sans" w:cs="Noto Sans"/>
                <w:sz w:val="14"/>
                <w:szCs w:val="14"/>
              </w:rPr>
              <w:t xml:space="preserve"> en el </w:t>
            </w:r>
            <w:r w:rsidR="00CC0ABC">
              <w:rPr>
                <w:rFonts w:ascii="Noto Sans" w:hAnsi="Noto Sans" w:cs="Noto Sans"/>
                <w:sz w:val="14"/>
                <w:szCs w:val="14"/>
              </w:rPr>
              <w:lastRenderedPageBreak/>
              <w:t>apartado 8</w:t>
            </w:r>
            <w:r w:rsidR="00CC0ABC" w:rsidRPr="00F44D24">
              <w:rPr>
                <w:rFonts w:ascii="Noto Sans" w:hAnsi="Noto Sans" w:cs="Noto Sans"/>
                <w:sz w:val="14"/>
                <w:szCs w:val="14"/>
              </w:rPr>
              <w:t>.</w:t>
            </w:r>
            <w:r w:rsidR="00CC0ABC">
              <w:rPr>
                <w:rFonts w:ascii="Noto Sans" w:hAnsi="Noto Sans" w:cs="Noto Sans"/>
                <w:sz w:val="14"/>
                <w:szCs w:val="14"/>
              </w:rPr>
              <w:t>2 d</w:t>
            </w:r>
            <w:r w:rsidR="00CC0ABC" w:rsidRPr="00F44D24">
              <w:rPr>
                <w:rFonts w:ascii="Noto Sans" w:hAnsi="Noto Sans" w:cs="Noto Sans"/>
                <w:sz w:val="14"/>
                <w:szCs w:val="14"/>
              </w:rPr>
              <w:t>el</w:t>
            </w:r>
            <w:r w:rsidR="00CC0ABC">
              <w:rPr>
                <w:rFonts w:ascii="Noto Sans" w:hAnsi="Noto Sans" w:cs="Noto Sans"/>
                <w:sz w:val="14"/>
                <w:szCs w:val="14"/>
              </w:rPr>
              <w:t xml:space="preserve"> Anexo Técnico.</w:t>
            </w:r>
          </w:p>
        </w:tc>
        <w:tc>
          <w:tcPr>
            <w:tcW w:w="2410" w:type="dxa"/>
            <w:tcBorders>
              <w:top w:val="single" w:sz="4" w:space="0" w:color="000000"/>
              <w:left w:val="single" w:sz="4" w:space="0" w:color="000000"/>
              <w:bottom w:val="single" w:sz="4" w:space="0" w:color="000000"/>
              <w:right w:val="single" w:sz="4" w:space="0" w:color="000000"/>
            </w:tcBorders>
          </w:tcPr>
          <w:p w14:paraId="147E23FF"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lastRenderedPageBreak/>
              <w:t xml:space="preserve">Por la entrega parcial o deficiente de los requerimientos de Issues Específicos con los comentarios </w:t>
            </w:r>
            <w:r w:rsidRPr="00F44D24">
              <w:rPr>
                <w:rFonts w:ascii="Noto Sans" w:hAnsi="Noto Sans" w:cs="Noto Sans"/>
                <w:sz w:val="14"/>
                <w:szCs w:val="14"/>
              </w:rPr>
              <w:lastRenderedPageBreak/>
              <w:t xml:space="preserve">integrados por parte de </w:t>
            </w:r>
            <w:r>
              <w:rPr>
                <w:rFonts w:ascii="Noto Sans" w:hAnsi="Noto Sans" w:cs="Noto Sans"/>
                <w:sz w:val="14"/>
                <w:szCs w:val="14"/>
              </w:rPr>
              <w:t>los Administradores del Contrato.</w:t>
            </w:r>
          </w:p>
        </w:tc>
        <w:tc>
          <w:tcPr>
            <w:tcW w:w="2126" w:type="dxa"/>
            <w:tcBorders>
              <w:top w:val="single" w:sz="4" w:space="0" w:color="000000"/>
              <w:left w:val="single" w:sz="4" w:space="0" w:color="000000"/>
              <w:bottom w:val="single" w:sz="4" w:space="0" w:color="000000"/>
              <w:right w:val="single" w:sz="4" w:space="0" w:color="000000"/>
            </w:tcBorders>
          </w:tcPr>
          <w:p w14:paraId="4637992C"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lastRenderedPageBreak/>
              <w:t>1% por cada punto faltante o deficiente, es decir, que no cumpla lo requerido.</w:t>
            </w:r>
          </w:p>
        </w:tc>
        <w:tc>
          <w:tcPr>
            <w:tcW w:w="1848" w:type="dxa"/>
            <w:tcBorders>
              <w:top w:val="single" w:sz="4" w:space="0" w:color="000000"/>
              <w:left w:val="single" w:sz="4" w:space="0" w:color="000000"/>
              <w:bottom w:val="single" w:sz="4" w:space="0" w:color="000000"/>
              <w:right w:val="single" w:sz="4" w:space="0" w:color="000000"/>
            </w:tcBorders>
          </w:tcPr>
          <w:p w14:paraId="5DFBF4EA"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Hasta por el 20% del monto total del pago correspondiente.</w:t>
            </w:r>
          </w:p>
        </w:tc>
      </w:tr>
      <w:tr w:rsidR="008B0CCC" w:rsidRPr="00F44D24" w14:paraId="7B9AF571" w14:textId="77777777" w:rsidTr="00564B42">
        <w:trPr>
          <w:jc w:val="center"/>
        </w:trPr>
        <w:tc>
          <w:tcPr>
            <w:tcW w:w="1696" w:type="dxa"/>
            <w:tcBorders>
              <w:top w:val="single" w:sz="4" w:space="0" w:color="000000"/>
              <w:left w:val="single" w:sz="4" w:space="0" w:color="000000"/>
              <w:bottom w:val="single" w:sz="4" w:space="0" w:color="000000"/>
              <w:right w:val="single" w:sz="4" w:space="0" w:color="000000"/>
            </w:tcBorders>
          </w:tcPr>
          <w:p w14:paraId="746FD3AC" w14:textId="77777777" w:rsidR="008B0CCC" w:rsidRPr="00F44D24" w:rsidRDefault="008B0CCC" w:rsidP="00564B42">
            <w:pPr>
              <w:spacing w:after="0" w:line="240" w:lineRule="auto"/>
              <w:rPr>
                <w:rFonts w:ascii="Noto Sans" w:hAnsi="Noto Sans" w:cs="Noto Sans"/>
                <w:sz w:val="14"/>
                <w:szCs w:val="14"/>
                <w:lang w:val="es-ES_tradnl"/>
              </w:rPr>
            </w:pPr>
            <w:r w:rsidRPr="00F44D24">
              <w:rPr>
                <w:rFonts w:ascii="Noto Sans" w:hAnsi="Noto Sans" w:cs="Noto Sans"/>
                <w:sz w:val="14"/>
                <w:szCs w:val="14"/>
                <w:lang w:val="es-ES_tradnl"/>
              </w:rPr>
              <w:t>Definición y Documentación del Requerimiento para el Manejo de Pasivos de Ejercicios Anteriores.</w:t>
            </w:r>
          </w:p>
        </w:tc>
        <w:tc>
          <w:tcPr>
            <w:tcW w:w="1843" w:type="dxa"/>
            <w:tcBorders>
              <w:top w:val="single" w:sz="4" w:space="0" w:color="000000"/>
              <w:left w:val="single" w:sz="4" w:space="0" w:color="000000"/>
              <w:bottom w:val="single" w:sz="4" w:space="0" w:color="000000"/>
              <w:right w:val="single" w:sz="4" w:space="0" w:color="000000"/>
            </w:tcBorders>
          </w:tcPr>
          <w:p w14:paraId="01185544" w14:textId="18EA63A2"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 xml:space="preserve">Entrega del documento de </w:t>
            </w:r>
            <w:r w:rsidRPr="00F44D24">
              <w:rPr>
                <w:rFonts w:ascii="Noto Sans" w:hAnsi="Noto Sans" w:cs="Noto Sans"/>
                <w:sz w:val="14"/>
                <w:szCs w:val="14"/>
                <w:lang w:val="es-ES_tradnl"/>
              </w:rPr>
              <w:t>Definición y Documentación del Requerimiento para el Manejo de Pasivos de Ejercicios Anteriores</w:t>
            </w:r>
            <w:r w:rsidRPr="00F44D24">
              <w:rPr>
                <w:rFonts w:ascii="Noto Sans" w:hAnsi="Noto Sans" w:cs="Noto Sans"/>
                <w:sz w:val="14"/>
                <w:szCs w:val="14"/>
              </w:rPr>
              <w:t xml:space="preserve"> descritos en el </w:t>
            </w:r>
            <w:r w:rsidR="00CC0ABC">
              <w:rPr>
                <w:rFonts w:ascii="Noto Sans" w:hAnsi="Noto Sans" w:cs="Noto Sans"/>
                <w:sz w:val="14"/>
                <w:szCs w:val="14"/>
              </w:rPr>
              <w:t>apartado</w:t>
            </w:r>
            <w:r w:rsidRPr="00F44D24">
              <w:rPr>
                <w:rFonts w:ascii="Noto Sans" w:hAnsi="Noto Sans" w:cs="Noto Sans"/>
                <w:sz w:val="14"/>
                <w:szCs w:val="14"/>
              </w:rPr>
              <w:t xml:space="preserve"> </w:t>
            </w:r>
            <w:r w:rsidR="00CC0ABC">
              <w:rPr>
                <w:rFonts w:ascii="Noto Sans" w:hAnsi="Noto Sans" w:cs="Noto Sans"/>
                <w:sz w:val="14"/>
                <w:szCs w:val="14"/>
              </w:rPr>
              <w:t>8</w:t>
            </w:r>
            <w:r w:rsidRPr="00F44D24">
              <w:rPr>
                <w:rFonts w:ascii="Noto Sans" w:hAnsi="Noto Sans" w:cs="Noto Sans"/>
                <w:sz w:val="14"/>
                <w:szCs w:val="14"/>
              </w:rPr>
              <w:t>.2 del Anexo Técnico</w:t>
            </w:r>
            <w:r w:rsidR="00CC0ABC">
              <w:rPr>
                <w:rFonts w:ascii="Noto Sans" w:hAnsi="Noto Sans" w:cs="Noto Sans"/>
                <w:sz w:val="14"/>
                <w:szCs w:val="14"/>
              </w:rPr>
              <w:t>.</w:t>
            </w:r>
          </w:p>
        </w:tc>
        <w:tc>
          <w:tcPr>
            <w:tcW w:w="2410" w:type="dxa"/>
            <w:tcBorders>
              <w:top w:val="single" w:sz="4" w:space="0" w:color="000000"/>
              <w:left w:val="single" w:sz="4" w:space="0" w:color="000000"/>
              <w:bottom w:val="single" w:sz="4" w:space="0" w:color="000000"/>
              <w:right w:val="single" w:sz="4" w:space="0" w:color="000000"/>
            </w:tcBorders>
          </w:tcPr>
          <w:p w14:paraId="1D8BB4D9"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 xml:space="preserve">Por la entrega parcial o deficiente de los reportes mensuales, con los comentarios integrados por parte de </w:t>
            </w:r>
            <w:r>
              <w:rPr>
                <w:rFonts w:ascii="Noto Sans" w:hAnsi="Noto Sans" w:cs="Noto Sans"/>
                <w:sz w:val="14"/>
                <w:szCs w:val="14"/>
              </w:rPr>
              <w:t>los Administradores del Contrato.</w:t>
            </w:r>
          </w:p>
        </w:tc>
        <w:tc>
          <w:tcPr>
            <w:tcW w:w="2126" w:type="dxa"/>
            <w:tcBorders>
              <w:top w:val="single" w:sz="4" w:space="0" w:color="000000"/>
              <w:left w:val="single" w:sz="4" w:space="0" w:color="000000"/>
              <w:bottom w:val="single" w:sz="4" w:space="0" w:color="000000"/>
              <w:right w:val="single" w:sz="4" w:space="0" w:color="000000"/>
            </w:tcBorders>
          </w:tcPr>
          <w:p w14:paraId="13A5A394"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1% por cada punto faltante o deficiente, es decir, que no cumpla lo requerido.</w:t>
            </w:r>
          </w:p>
        </w:tc>
        <w:tc>
          <w:tcPr>
            <w:tcW w:w="1848" w:type="dxa"/>
            <w:tcBorders>
              <w:top w:val="single" w:sz="4" w:space="0" w:color="000000"/>
              <w:left w:val="single" w:sz="4" w:space="0" w:color="000000"/>
              <w:bottom w:val="single" w:sz="4" w:space="0" w:color="000000"/>
              <w:right w:val="single" w:sz="4" w:space="0" w:color="000000"/>
            </w:tcBorders>
          </w:tcPr>
          <w:p w14:paraId="54813354"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Hasta por el 20% del monto total del pago correspondiente.</w:t>
            </w:r>
          </w:p>
        </w:tc>
      </w:tr>
      <w:tr w:rsidR="008B0CCC" w:rsidRPr="00F44D24" w14:paraId="122485FD" w14:textId="77777777" w:rsidTr="00564B42">
        <w:trPr>
          <w:jc w:val="center"/>
        </w:trPr>
        <w:tc>
          <w:tcPr>
            <w:tcW w:w="1696" w:type="dxa"/>
            <w:tcBorders>
              <w:top w:val="single" w:sz="4" w:space="0" w:color="000000"/>
              <w:left w:val="single" w:sz="4" w:space="0" w:color="000000"/>
              <w:bottom w:val="single" w:sz="4" w:space="0" w:color="000000"/>
              <w:right w:val="single" w:sz="4" w:space="0" w:color="000000"/>
            </w:tcBorders>
          </w:tcPr>
          <w:p w14:paraId="02C6E2FF" w14:textId="77777777" w:rsidR="008B0CCC" w:rsidRPr="00F44D24" w:rsidRDefault="008B0CCC" w:rsidP="00564B42">
            <w:pPr>
              <w:spacing w:after="0" w:line="240" w:lineRule="auto"/>
              <w:rPr>
                <w:rFonts w:ascii="Noto Sans" w:hAnsi="Noto Sans" w:cs="Noto Sans"/>
                <w:sz w:val="14"/>
                <w:szCs w:val="14"/>
                <w:lang w:val="es-ES_tradnl"/>
              </w:rPr>
            </w:pPr>
            <w:r w:rsidRPr="00F44D24">
              <w:rPr>
                <w:rFonts w:ascii="Noto Sans" w:hAnsi="Noto Sans" w:cs="Noto Sans"/>
                <w:sz w:val="14"/>
                <w:szCs w:val="14"/>
                <w:lang w:val="es-ES_tradnl"/>
              </w:rPr>
              <w:t>Plan de Acción para el Cierre Fiscal 2025</w:t>
            </w:r>
          </w:p>
        </w:tc>
        <w:tc>
          <w:tcPr>
            <w:tcW w:w="1843" w:type="dxa"/>
            <w:tcBorders>
              <w:top w:val="single" w:sz="4" w:space="0" w:color="000000"/>
              <w:left w:val="single" w:sz="4" w:space="0" w:color="000000"/>
              <w:bottom w:val="single" w:sz="4" w:space="0" w:color="000000"/>
              <w:right w:val="single" w:sz="4" w:space="0" w:color="000000"/>
            </w:tcBorders>
          </w:tcPr>
          <w:p w14:paraId="22FEF654" w14:textId="69047A29"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 xml:space="preserve">Entrega del Plan de Acción para el Cierre Fiscal 2025 </w:t>
            </w:r>
            <w:r w:rsidR="00CC0ABC" w:rsidRPr="00F44D24">
              <w:rPr>
                <w:rFonts w:ascii="Noto Sans" w:hAnsi="Noto Sans" w:cs="Noto Sans"/>
                <w:sz w:val="14"/>
                <w:szCs w:val="14"/>
              </w:rPr>
              <w:t>descrit</w:t>
            </w:r>
            <w:r w:rsidR="00CC0ABC">
              <w:rPr>
                <w:rFonts w:ascii="Noto Sans" w:hAnsi="Noto Sans" w:cs="Noto Sans"/>
                <w:sz w:val="14"/>
                <w:szCs w:val="14"/>
              </w:rPr>
              <w:t>o</w:t>
            </w:r>
            <w:r w:rsidR="00CC0ABC" w:rsidRPr="00F44D24">
              <w:rPr>
                <w:rFonts w:ascii="Noto Sans" w:hAnsi="Noto Sans" w:cs="Noto Sans"/>
                <w:sz w:val="14"/>
                <w:szCs w:val="14"/>
              </w:rPr>
              <w:t xml:space="preserve"> en el </w:t>
            </w:r>
            <w:r w:rsidR="00CC0ABC">
              <w:rPr>
                <w:rFonts w:ascii="Noto Sans" w:hAnsi="Noto Sans" w:cs="Noto Sans"/>
                <w:sz w:val="14"/>
                <w:szCs w:val="14"/>
              </w:rPr>
              <w:t>apartado 8</w:t>
            </w:r>
            <w:r w:rsidR="00CC0ABC" w:rsidRPr="00F44D24">
              <w:rPr>
                <w:rFonts w:ascii="Noto Sans" w:hAnsi="Noto Sans" w:cs="Noto Sans"/>
                <w:sz w:val="14"/>
                <w:szCs w:val="14"/>
              </w:rPr>
              <w:t>.</w:t>
            </w:r>
            <w:r w:rsidR="00CC0ABC">
              <w:rPr>
                <w:rFonts w:ascii="Noto Sans" w:hAnsi="Noto Sans" w:cs="Noto Sans"/>
                <w:sz w:val="14"/>
                <w:szCs w:val="14"/>
              </w:rPr>
              <w:t xml:space="preserve">2 </w:t>
            </w:r>
            <w:r w:rsidRPr="00F44D24">
              <w:rPr>
                <w:rFonts w:ascii="Noto Sans" w:hAnsi="Noto Sans" w:cs="Noto Sans"/>
                <w:sz w:val="14"/>
                <w:szCs w:val="14"/>
              </w:rPr>
              <w:t>del Anexo Técnico.</w:t>
            </w:r>
          </w:p>
        </w:tc>
        <w:tc>
          <w:tcPr>
            <w:tcW w:w="2410" w:type="dxa"/>
            <w:tcBorders>
              <w:top w:val="single" w:sz="4" w:space="0" w:color="000000"/>
              <w:left w:val="single" w:sz="4" w:space="0" w:color="000000"/>
              <w:bottom w:val="single" w:sz="4" w:space="0" w:color="000000"/>
              <w:right w:val="single" w:sz="4" w:space="0" w:color="000000"/>
            </w:tcBorders>
          </w:tcPr>
          <w:p w14:paraId="2A3CB602"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 xml:space="preserve">Por la entrega parcial o deficiente de los reportes mensuales, con los comentarios integrados por parte de </w:t>
            </w:r>
            <w:r>
              <w:rPr>
                <w:rFonts w:ascii="Noto Sans" w:hAnsi="Noto Sans" w:cs="Noto Sans"/>
                <w:sz w:val="14"/>
                <w:szCs w:val="14"/>
              </w:rPr>
              <w:t>los Administradores del Contrato.</w:t>
            </w:r>
          </w:p>
        </w:tc>
        <w:tc>
          <w:tcPr>
            <w:tcW w:w="2126" w:type="dxa"/>
            <w:tcBorders>
              <w:top w:val="single" w:sz="4" w:space="0" w:color="000000"/>
              <w:left w:val="single" w:sz="4" w:space="0" w:color="000000"/>
              <w:bottom w:val="single" w:sz="4" w:space="0" w:color="000000"/>
              <w:right w:val="single" w:sz="4" w:space="0" w:color="000000"/>
            </w:tcBorders>
          </w:tcPr>
          <w:p w14:paraId="761F2BC3"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1% por cada punto faltante o deficiente, es decir, que no cumpla lo requerido.</w:t>
            </w:r>
          </w:p>
        </w:tc>
        <w:tc>
          <w:tcPr>
            <w:tcW w:w="1848" w:type="dxa"/>
            <w:tcBorders>
              <w:top w:val="single" w:sz="4" w:space="0" w:color="000000"/>
              <w:left w:val="single" w:sz="4" w:space="0" w:color="000000"/>
              <w:bottom w:val="single" w:sz="4" w:space="0" w:color="000000"/>
              <w:right w:val="single" w:sz="4" w:space="0" w:color="000000"/>
            </w:tcBorders>
          </w:tcPr>
          <w:p w14:paraId="24DECB28"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Hasta por el 20% del monto total del pago correspondiente.</w:t>
            </w:r>
          </w:p>
        </w:tc>
      </w:tr>
      <w:tr w:rsidR="008B0CCC" w:rsidRPr="00F44D24" w14:paraId="03AB6F4E" w14:textId="77777777" w:rsidTr="00564B42">
        <w:trPr>
          <w:jc w:val="center"/>
        </w:trPr>
        <w:tc>
          <w:tcPr>
            <w:tcW w:w="1696" w:type="dxa"/>
            <w:tcBorders>
              <w:top w:val="single" w:sz="4" w:space="0" w:color="000000"/>
              <w:left w:val="single" w:sz="4" w:space="0" w:color="000000"/>
              <w:bottom w:val="single" w:sz="4" w:space="0" w:color="000000"/>
              <w:right w:val="single" w:sz="4" w:space="0" w:color="000000"/>
            </w:tcBorders>
          </w:tcPr>
          <w:p w14:paraId="1E350731" w14:textId="77777777" w:rsidR="008B0CCC" w:rsidRPr="00F44D24" w:rsidRDefault="008B0CCC" w:rsidP="00564B42">
            <w:pPr>
              <w:spacing w:after="0" w:line="240" w:lineRule="auto"/>
              <w:jc w:val="both"/>
              <w:rPr>
                <w:rFonts w:ascii="Noto Sans" w:hAnsi="Noto Sans" w:cs="Noto Sans"/>
                <w:sz w:val="14"/>
                <w:szCs w:val="14"/>
                <w:lang w:val="es-ES_tradnl"/>
              </w:rPr>
            </w:pPr>
            <w:r w:rsidRPr="00F44D24">
              <w:rPr>
                <w:rFonts w:ascii="Noto Sans" w:hAnsi="Noto Sans" w:cs="Noto Sans"/>
                <w:sz w:val="14"/>
                <w:szCs w:val="14"/>
                <w:lang w:val="es-ES_tradnl"/>
              </w:rPr>
              <w:t xml:space="preserve">Acta de cierre del </w:t>
            </w:r>
            <w:proofErr w:type="spellStart"/>
            <w:r w:rsidRPr="00F44D24">
              <w:rPr>
                <w:rFonts w:ascii="Noto Sans" w:hAnsi="Noto Sans" w:cs="Noto Sans"/>
                <w:sz w:val="14"/>
                <w:szCs w:val="14"/>
                <w:lang w:val="es-ES_tradnl"/>
              </w:rPr>
              <w:t>Subservicio</w:t>
            </w:r>
            <w:proofErr w:type="spellEnd"/>
            <w:r w:rsidRPr="00F44D24">
              <w:rPr>
                <w:rFonts w:ascii="Noto Sans" w:hAnsi="Noto Sans" w:cs="Noto Sans"/>
                <w:sz w:val="14"/>
                <w:szCs w:val="14"/>
                <w:lang w:val="es-ES_tradnl"/>
              </w:rPr>
              <w:t>: Estabilización e implementación de mejoras en el sistema financiero del IMSS</w:t>
            </w:r>
          </w:p>
          <w:p w14:paraId="736192D4" w14:textId="77777777" w:rsidR="008B0CCC" w:rsidRPr="00F44D24" w:rsidRDefault="008B0CCC" w:rsidP="00564B42">
            <w:pPr>
              <w:spacing w:after="0" w:line="240" w:lineRule="auto"/>
              <w:jc w:val="center"/>
              <w:rPr>
                <w:rFonts w:ascii="Noto Sans" w:hAnsi="Noto Sans" w:cs="Noto Sans"/>
                <w:sz w:val="14"/>
                <w:szCs w:val="14"/>
                <w:lang w:val="es-ES_tradnl"/>
              </w:rPr>
            </w:pPr>
          </w:p>
        </w:tc>
        <w:tc>
          <w:tcPr>
            <w:tcW w:w="1843" w:type="dxa"/>
            <w:tcBorders>
              <w:top w:val="single" w:sz="4" w:space="0" w:color="000000"/>
              <w:left w:val="single" w:sz="4" w:space="0" w:color="000000"/>
              <w:bottom w:val="single" w:sz="4" w:space="0" w:color="000000"/>
              <w:right w:val="single" w:sz="4" w:space="0" w:color="000000"/>
            </w:tcBorders>
          </w:tcPr>
          <w:p w14:paraId="014AB96B" w14:textId="18CC95EC"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 xml:space="preserve">Entregar el Acta de cierre del </w:t>
            </w:r>
            <w:proofErr w:type="spellStart"/>
            <w:r w:rsidRPr="00F44D24">
              <w:rPr>
                <w:rFonts w:ascii="Noto Sans" w:hAnsi="Noto Sans" w:cs="Noto Sans"/>
                <w:sz w:val="14"/>
                <w:szCs w:val="14"/>
              </w:rPr>
              <w:t>Subservicio</w:t>
            </w:r>
            <w:proofErr w:type="spellEnd"/>
            <w:r w:rsidRPr="00F44D24">
              <w:rPr>
                <w:rFonts w:ascii="Noto Sans" w:hAnsi="Noto Sans" w:cs="Noto Sans"/>
                <w:sz w:val="14"/>
                <w:szCs w:val="14"/>
              </w:rPr>
              <w:t xml:space="preserve"> </w:t>
            </w:r>
            <w:r w:rsidR="00CC0ABC" w:rsidRPr="00F44D24">
              <w:rPr>
                <w:rFonts w:ascii="Noto Sans" w:hAnsi="Noto Sans" w:cs="Noto Sans"/>
                <w:sz w:val="14"/>
                <w:szCs w:val="14"/>
              </w:rPr>
              <w:t xml:space="preserve">descrita en el </w:t>
            </w:r>
            <w:r w:rsidR="00CC0ABC">
              <w:rPr>
                <w:rFonts w:ascii="Noto Sans" w:hAnsi="Noto Sans" w:cs="Noto Sans"/>
                <w:sz w:val="14"/>
                <w:szCs w:val="14"/>
              </w:rPr>
              <w:t>apartado 8</w:t>
            </w:r>
            <w:r w:rsidR="00CC0ABC" w:rsidRPr="00F44D24">
              <w:rPr>
                <w:rFonts w:ascii="Noto Sans" w:hAnsi="Noto Sans" w:cs="Noto Sans"/>
                <w:sz w:val="14"/>
                <w:szCs w:val="14"/>
              </w:rPr>
              <w:t>.</w:t>
            </w:r>
            <w:r w:rsidR="00CC0ABC">
              <w:rPr>
                <w:rFonts w:ascii="Noto Sans" w:hAnsi="Noto Sans" w:cs="Noto Sans"/>
                <w:sz w:val="14"/>
                <w:szCs w:val="14"/>
              </w:rPr>
              <w:t>2 d</w:t>
            </w:r>
            <w:r w:rsidR="00CC0ABC" w:rsidRPr="00F44D24">
              <w:rPr>
                <w:rFonts w:ascii="Noto Sans" w:hAnsi="Noto Sans" w:cs="Noto Sans"/>
                <w:sz w:val="14"/>
                <w:szCs w:val="14"/>
              </w:rPr>
              <w:t xml:space="preserve">el </w:t>
            </w:r>
            <w:r w:rsidRPr="00F44D24">
              <w:rPr>
                <w:rFonts w:ascii="Noto Sans" w:hAnsi="Noto Sans" w:cs="Noto Sans"/>
                <w:sz w:val="14"/>
                <w:szCs w:val="14"/>
              </w:rPr>
              <w:t>Anexo Técnico</w:t>
            </w:r>
            <w:r w:rsidR="00DE4E45">
              <w:rPr>
                <w:rFonts w:ascii="Noto Sans" w:hAnsi="Noto Sans" w:cs="Noto Sans"/>
                <w:sz w:val="14"/>
                <w:szCs w:val="14"/>
              </w:rPr>
              <w:t>.</w:t>
            </w:r>
          </w:p>
        </w:tc>
        <w:tc>
          <w:tcPr>
            <w:tcW w:w="2410" w:type="dxa"/>
            <w:tcBorders>
              <w:top w:val="single" w:sz="4" w:space="0" w:color="000000"/>
              <w:left w:val="single" w:sz="4" w:space="0" w:color="000000"/>
              <w:bottom w:val="single" w:sz="4" w:space="0" w:color="000000"/>
              <w:right w:val="single" w:sz="4" w:space="0" w:color="000000"/>
            </w:tcBorders>
          </w:tcPr>
          <w:p w14:paraId="2AB7EEA7"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 xml:space="preserve">Por la entrega parcial o deficiente del Acta de Cierre de Proyecto, con los comentarios integrados por parte de </w:t>
            </w:r>
            <w:r>
              <w:rPr>
                <w:rFonts w:ascii="Noto Sans" w:hAnsi="Noto Sans" w:cs="Noto Sans"/>
                <w:sz w:val="14"/>
                <w:szCs w:val="14"/>
              </w:rPr>
              <w:t>los Administradores del Contrato</w:t>
            </w:r>
            <w:r w:rsidRPr="00F44D24">
              <w:rPr>
                <w:rFonts w:ascii="Noto Sans" w:hAnsi="Noto Sans" w:cs="Noto Sans"/>
                <w:sz w:val="14"/>
                <w:szCs w:val="14"/>
              </w:rPr>
              <w:t>.</w:t>
            </w:r>
          </w:p>
        </w:tc>
        <w:tc>
          <w:tcPr>
            <w:tcW w:w="2126" w:type="dxa"/>
            <w:tcBorders>
              <w:top w:val="single" w:sz="4" w:space="0" w:color="000000"/>
              <w:left w:val="single" w:sz="4" w:space="0" w:color="000000"/>
              <w:bottom w:val="single" w:sz="4" w:space="0" w:color="000000"/>
              <w:right w:val="single" w:sz="4" w:space="0" w:color="000000"/>
            </w:tcBorders>
          </w:tcPr>
          <w:p w14:paraId="6D4B39A9"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1% por cada punto faltante o deficiente, es decir, que no cumpla lo requerido.</w:t>
            </w:r>
          </w:p>
        </w:tc>
        <w:tc>
          <w:tcPr>
            <w:tcW w:w="1848" w:type="dxa"/>
            <w:tcBorders>
              <w:top w:val="single" w:sz="4" w:space="0" w:color="000000"/>
              <w:left w:val="single" w:sz="4" w:space="0" w:color="000000"/>
              <w:bottom w:val="single" w:sz="4" w:space="0" w:color="000000"/>
              <w:right w:val="single" w:sz="4" w:space="0" w:color="000000"/>
            </w:tcBorders>
          </w:tcPr>
          <w:p w14:paraId="79EFE830"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Hasta por el 20% del monto total del pago correspondiente.</w:t>
            </w:r>
          </w:p>
        </w:tc>
      </w:tr>
      <w:tr w:rsidR="008B0CCC" w:rsidRPr="00F44D24" w14:paraId="2BD796AC" w14:textId="77777777" w:rsidTr="00564B42">
        <w:trPr>
          <w:jc w:val="center"/>
        </w:trPr>
        <w:tc>
          <w:tcPr>
            <w:tcW w:w="1696" w:type="dxa"/>
            <w:tcBorders>
              <w:top w:val="single" w:sz="4" w:space="0" w:color="000000"/>
              <w:left w:val="single" w:sz="4" w:space="0" w:color="000000"/>
              <w:bottom w:val="single" w:sz="4" w:space="0" w:color="000000"/>
              <w:right w:val="single" w:sz="4" w:space="0" w:color="000000"/>
            </w:tcBorders>
          </w:tcPr>
          <w:p w14:paraId="62D9AC2C" w14:textId="77777777" w:rsidR="008B0CCC" w:rsidRPr="00F44D24" w:rsidRDefault="008B0CCC" w:rsidP="00564B42">
            <w:pPr>
              <w:spacing w:after="0" w:line="240" w:lineRule="auto"/>
              <w:jc w:val="both"/>
              <w:rPr>
                <w:rFonts w:ascii="Noto Sans" w:hAnsi="Noto Sans" w:cs="Noto Sans"/>
                <w:sz w:val="14"/>
                <w:szCs w:val="14"/>
                <w:u w:val="single"/>
                <w:lang w:val="es-ES_tradnl"/>
              </w:rPr>
            </w:pPr>
            <w:r w:rsidRPr="00F44D24">
              <w:rPr>
                <w:rFonts w:ascii="Noto Sans" w:hAnsi="Noto Sans" w:cs="Noto Sans"/>
                <w:sz w:val="14"/>
                <w:szCs w:val="14"/>
                <w:lang w:val="es-ES_tradnl"/>
              </w:rPr>
              <w:t xml:space="preserve">Acta de Inicio del </w:t>
            </w:r>
            <w:proofErr w:type="spellStart"/>
            <w:r w:rsidRPr="00F44D24">
              <w:rPr>
                <w:rFonts w:ascii="Noto Sans" w:hAnsi="Noto Sans" w:cs="Noto Sans"/>
                <w:sz w:val="14"/>
                <w:szCs w:val="14"/>
              </w:rPr>
              <w:t>Subservicio</w:t>
            </w:r>
            <w:proofErr w:type="spellEnd"/>
            <w:r w:rsidRPr="00F44D24">
              <w:rPr>
                <w:rFonts w:ascii="Noto Sans" w:hAnsi="Noto Sans" w:cs="Noto Sans"/>
                <w:sz w:val="14"/>
                <w:szCs w:val="14"/>
              </w:rPr>
              <w:t xml:space="preserve"> de Diagnóstico de las interfaces de sistemas legados con FINAT </w:t>
            </w:r>
          </w:p>
        </w:tc>
        <w:tc>
          <w:tcPr>
            <w:tcW w:w="1843" w:type="dxa"/>
            <w:tcBorders>
              <w:top w:val="single" w:sz="4" w:space="0" w:color="000000"/>
              <w:left w:val="single" w:sz="4" w:space="0" w:color="000000"/>
              <w:bottom w:val="single" w:sz="4" w:space="0" w:color="000000"/>
              <w:right w:val="single" w:sz="4" w:space="0" w:color="000000"/>
            </w:tcBorders>
          </w:tcPr>
          <w:p w14:paraId="53AEED99" w14:textId="1A80FDB4"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 xml:space="preserve">Entregar el Acta de Inicio del </w:t>
            </w:r>
            <w:proofErr w:type="spellStart"/>
            <w:r w:rsidRPr="00F44D24">
              <w:rPr>
                <w:rFonts w:ascii="Noto Sans" w:hAnsi="Noto Sans" w:cs="Noto Sans"/>
                <w:sz w:val="14"/>
                <w:szCs w:val="14"/>
                <w:lang w:val="es-ES_tradnl"/>
              </w:rPr>
              <w:t>Subservicio</w:t>
            </w:r>
            <w:proofErr w:type="spellEnd"/>
            <w:r w:rsidRPr="00F44D24">
              <w:rPr>
                <w:rFonts w:ascii="Noto Sans" w:hAnsi="Noto Sans" w:cs="Noto Sans"/>
                <w:sz w:val="14"/>
                <w:szCs w:val="14"/>
                <w:lang w:val="es-ES_tradnl"/>
              </w:rPr>
              <w:t xml:space="preserve">: </w:t>
            </w:r>
            <w:r w:rsidR="00CC0ABC" w:rsidRPr="00F44D24">
              <w:rPr>
                <w:rFonts w:ascii="Noto Sans" w:hAnsi="Noto Sans" w:cs="Noto Sans"/>
                <w:sz w:val="14"/>
                <w:szCs w:val="14"/>
              </w:rPr>
              <w:t xml:space="preserve">descrita en el </w:t>
            </w:r>
            <w:r w:rsidR="00CC0ABC">
              <w:rPr>
                <w:rFonts w:ascii="Noto Sans" w:hAnsi="Noto Sans" w:cs="Noto Sans"/>
                <w:sz w:val="14"/>
                <w:szCs w:val="14"/>
              </w:rPr>
              <w:t>apartado 8</w:t>
            </w:r>
            <w:r w:rsidR="00CC0ABC" w:rsidRPr="00F44D24">
              <w:rPr>
                <w:rFonts w:ascii="Noto Sans" w:hAnsi="Noto Sans" w:cs="Noto Sans"/>
                <w:sz w:val="14"/>
                <w:szCs w:val="14"/>
              </w:rPr>
              <w:t>.</w:t>
            </w:r>
            <w:r w:rsidR="00CC0ABC">
              <w:rPr>
                <w:rFonts w:ascii="Noto Sans" w:hAnsi="Noto Sans" w:cs="Noto Sans"/>
                <w:sz w:val="14"/>
                <w:szCs w:val="14"/>
              </w:rPr>
              <w:t xml:space="preserve">3 </w:t>
            </w:r>
            <w:r w:rsidRPr="00F44D24">
              <w:rPr>
                <w:rFonts w:ascii="Noto Sans" w:hAnsi="Noto Sans" w:cs="Noto Sans"/>
                <w:sz w:val="14"/>
                <w:szCs w:val="14"/>
              </w:rPr>
              <w:t>del Anexo Técnico.</w:t>
            </w:r>
          </w:p>
        </w:tc>
        <w:tc>
          <w:tcPr>
            <w:tcW w:w="2410" w:type="dxa"/>
            <w:tcBorders>
              <w:top w:val="single" w:sz="4" w:space="0" w:color="000000"/>
              <w:left w:val="single" w:sz="4" w:space="0" w:color="000000"/>
              <w:bottom w:val="single" w:sz="4" w:space="0" w:color="000000"/>
              <w:right w:val="single" w:sz="4" w:space="0" w:color="000000"/>
            </w:tcBorders>
          </w:tcPr>
          <w:p w14:paraId="78DDE9B6"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 xml:space="preserve">Por la entrega parcial o deficiente del Acta de Inicio de Proyecto, con los comentarios integrados por parte de </w:t>
            </w:r>
            <w:r>
              <w:rPr>
                <w:rFonts w:ascii="Noto Sans" w:hAnsi="Noto Sans" w:cs="Noto Sans"/>
                <w:sz w:val="14"/>
                <w:szCs w:val="14"/>
              </w:rPr>
              <w:t>los Administradores del Contrato</w:t>
            </w:r>
            <w:r w:rsidRPr="00F44D24">
              <w:rPr>
                <w:rFonts w:ascii="Noto Sans" w:hAnsi="Noto Sans" w:cs="Noto Sans"/>
                <w:sz w:val="14"/>
                <w:szCs w:val="14"/>
              </w:rPr>
              <w:t>.</w:t>
            </w:r>
          </w:p>
        </w:tc>
        <w:tc>
          <w:tcPr>
            <w:tcW w:w="2126" w:type="dxa"/>
            <w:tcBorders>
              <w:top w:val="single" w:sz="4" w:space="0" w:color="000000"/>
              <w:left w:val="single" w:sz="4" w:space="0" w:color="000000"/>
              <w:bottom w:val="single" w:sz="4" w:space="0" w:color="000000"/>
              <w:right w:val="single" w:sz="4" w:space="0" w:color="000000"/>
            </w:tcBorders>
          </w:tcPr>
          <w:p w14:paraId="745BD0DE"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1% por cada punto faltante o deficiente, es decir, que no cumpla lo requerido.</w:t>
            </w:r>
          </w:p>
        </w:tc>
        <w:tc>
          <w:tcPr>
            <w:tcW w:w="1848" w:type="dxa"/>
            <w:tcBorders>
              <w:top w:val="single" w:sz="4" w:space="0" w:color="000000"/>
              <w:left w:val="single" w:sz="4" w:space="0" w:color="000000"/>
              <w:bottom w:val="single" w:sz="4" w:space="0" w:color="000000"/>
              <w:right w:val="single" w:sz="4" w:space="0" w:color="000000"/>
            </w:tcBorders>
          </w:tcPr>
          <w:p w14:paraId="0168C844"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Hasta por el 20% del monto total del pago correspondiente.</w:t>
            </w:r>
          </w:p>
        </w:tc>
      </w:tr>
      <w:tr w:rsidR="008B0CCC" w:rsidRPr="00F44D24" w14:paraId="5A755177" w14:textId="77777777" w:rsidTr="00564B42">
        <w:trPr>
          <w:jc w:val="center"/>
        </w:trPr>
        <w:tc>
          <w:tcPr>
            <w:tcW w:w="1696" w:type="dxa"/>
            <w:tcBorders>
              <w:top w:val="single" w:sz="4" w:space="0" w:color="000000"/>
              <w:left w:val="single" w:sz="4" w:space="0" w:color="000000"/>
              <w:bottom w:val="single" w:sz="4" w:space="0" w:color="000000"/>
              <w:right w:val="single" w:sz="4" w:space="0" w:color="000000"/>
            </w:tcBorders>
          </w:tcPr>
          <w:p w14:paraId="08BC0048" w14:textId="77777777" w:rsidR="008B0CCC" w:rsidRPr="00F44D24" w:rsidRDefault="008B0CCC" w:rsidP="00564B42">
            <w:pPr>
              <w:spacing w:after="0" w:line="240" w:lineRule="auto"/>
              <w:jc w:val="both"/>
              <w:rPr>
                <w:rFonts w:ascii="Noto Sans" w:hAnsi="Noto Sans" w:cs="Noto Sans"/>
                <w:sz w:val="14"/>
                <w:szCs w:val="14"/>
                <w:lang w:val="es-ES_tradnl"/>
              </w:rPr>
            </w:pPr>
            <w:r w:rsidRPr="00F44D24">
              <w:rPr>
                <w:rFonts w:ascii="Noto Sans" w:hAnsi="Noto Sans" w:cs="Noto Sans"/>
                <w:sz w:val="14"/>
                <w:szCs w:val="14"/>
                <w:lang w:val="es-ES_tradnl"/>
              </w:rPr>
              <w:t xml:space="preserve">Cronograma </w:t>
            </w:r>
          </w:p>
        </w:tc>
        <w:tc>
          <w:tcPr>
            <w:tcW w:w="1843" w:type="dxa"/>
            <w:tcBorders>
              <w:top w:val="single" w:sz="4" w:space="0" w:color="000000"/>
              <w:left w:val="single" w:sz="4" w:space="0" w:color="000000"/>
              <w:bottom w:val="single" w:sz="4" w:space="0" w:color="000000"/>
              <w:right w:val="single" w:sz="4" w:space="0" w:color="000000"/>
            </w:tcBorders>
          </w:tcPr>
          <w:p w14:paraId="2F638730" w14:textId="37DFFEFE"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 xml:space="preserve">Entrega del Cronograma </w:t>
            </w:r>
            <w:r w:rsidR="00CC0ABC" w:rsidRPr="00F44D24">
              <w:rPr>
                <w:rFonts w:ascii="Noto Sans" w:hAnsi="Noto Sans" w:cs="Noto Sans"/>
                <w:sz w:val="14"/>
                <w:szCs w:val="14"/>
              </w:rPr>
              <w:t>descrit</w:t>
            </w:r>
            <w:r w:rsidR="00DE4E45">
              <w:rPr>
                <w:rFonts w:ascii="Noto Sans" w:hAnsi="Noto Sans" w:cs="Noto Sans"/>
                <w:sz w:val="14"/>
                <w:szCs w:val="14"/>
              </w:rPr>
              <w:t>o</w:t>
            </w:r>
            <w:r w:rsidR="00CC0ABC" w:rsidRPr="00F44D24">
              <w:rPr>
                <w:rFonts w:ascii="Noto Sans" w:hAnsi="Noto Sans" w:cs="Noto Sans"/>
                <w:sz w:val="14"/>
                <w:szCs w:val="14"/>
              </w:rPr>
              <w:t xml:space="preserve"> en el </w:t>
            </w:r>
            <w:r w:rsidR="00CC0ABC">
              <w:rPr>
                <w:rFonts w:ascii="Noto Sans" w:hAnsi="Noto Sans" w:cs="Noto Sans"/>
                <w:sz w:val="14"/>
                <w:szCs w:val="14"/>
              </w:rPr>
              <w:t>apartado 8</w:t>
            </w:r>
            <w:r w:rsidR="00CC0ABC" w:rsidRPr="00F44D24">
              <w:rPr>
                <w:rFonts w:ascii="Noto Sans" w:hAnsi="Noto Sans" w:cs="Noto Sans"/>
                <w:sz w:val="14"/>
                <w:szCs w:val="14"/>
              </w:rPr>
              <w:t>.</w:t>
            </w:r>
            <w:r w:rsidR="00CC0ABC">
              <w:rPr>
                <w:rFonts w:ascii="Noto Sans" w:hAnsi="Noto Sans" w:cs="Noto Sans"/>
                <w:sz w:val="14"/>
                <w:szCs w:val="14"/>
              </w:rPr>
              <w:t xml:space="preserve">3 </w:t>
            </w:r>
            <w:r w:rsidR="00CC0ABC" w:rsidRPr="00F44D24">
              <w:rPr>
                <w:rFonts w:ascii="Noto Sans" w:hAnsi="Noto Sans" w:cs="Noto Sans"/>
                <w:sz w:val="14"/>
                <w:szCs w:val="14"/>
              </w:rPr>
              <w:t xml:space="preserve">del </w:t>
            </w:r>
            <w:r w:rsidRPr="00F44D24">
              <w:rPr>
                <w:rFonts w:ascii="Noto Sans" w:hAnsi="Noto Sans" w:cs="Noto Sans"/>
                <w:sz w:val="14"/>
                <w:szCs w:val="14"/>
              </w:rPr>
              <w:t>Anexo Técnico.</w:t>
            </w:r>
          </w:p>
        </w:tc>
        <w:tc>
          <w:tcPr>
            <w:tcW w:w="2410" w:type="dxa"/>
            <w:tcBorders>
              <w:top w:val="single" w:sz="4" w:space="0" w:color="000000"/>
              <w:left w:val="single" w:sz="4" w:space="0" w:color="000000"/>
              <w:bottom w:val="single" w:sz="4" w:space="0" w:color="000000"/>
              <w:right w:val="single" w:sz="4" w:space="0" w:color="000000"/>
            </w:tcBorders>
          </w:tcPr>
          <w:p w14:paraId="18460109"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 xml:space="preserve">Por la entrega parcial o deficiente del Plan de Trabajo Integral del Servicio, con los comentarios integrados por parte de </w:t>
            </w:r>
            <w:r>
              <w:rPr>
                <w:rFonts w:ascii="Noto Sans" w:hAnsi="Noto Sans" w:cs="Noto Sans"/>
                <w:sz w:val="14"/>
                <w:szCs w:val="14"/>
              </w:rPr>
              <w:t>los Administradores del Contrato</w:t>
            </w:r>
            <w:r w:rsidRPr="00F44D24">
              <w:rPr>
                <w:rFonts w:ascii="Noto Sans" w:hAnsi="Noto Sans" w:cs="Noto Sans"/>
                <w:sz w:val="14"/>
                <w:szCs w:val="14"/>
              </w:rPr>
              <w:t>.</w:t>
            </w:r>
          </w:p>
        </w:tc>
        <w:tc>
          <w:tcPr>
            <w:tcW w:w="2126" w:type="dxa"/>
            <w:tcBorders>
              <w:top w:val="single" w:sz="4" w:space="0" w:color="000000"/>
              <w:left w:val="single" w:sz="4" w:space="0" w:color="000000"/>
              <w:bottom w:val="single" w:sz="4" w:space="0" w:color="000000"/>
              <w:right w:val="single" w:sz="4" w:space="0" w:color="000000"/>
            </w:tcBorders>
          </w:tcPr>
          <w:p w14:paraId="50A28821"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1% por cada punto faltante o deficiente, es decir, que no cumpla lo requerido.</w:t>
            </w:r>
          </w:p>
        </w:tc>
        <w:tc>
          <w:tcPr>
            <w:tcW w:w="1848" w:type="dxa"/>
            <w:tcBorders>
              <w:top w:val="single" w:sz="4" w:space="0" w:color="000000"/>
              <w:left w:val="single" w:sz="4" w:space="0" w:color="000000"/>
              <w:bottom w:val="single" w:sz="4" w:space="0" w:color="000000"/>
              <w:right w:val="single" w:sz="4" w:space="0" w:color="000000"/>
            </w:tcBorders>
          </w:tcPr>
          <w:p w14:paraId="064D319F"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Hasta por el 20% del monto total del pago correspondiente.</w:t>
            </w:r>
          </w:p>
        </w:tc>
      </w:tr>
      <w:tr w:rsidR="008B0CCC" w:rsidRPr="00F44D24" w14:paraId="6B6B0C7C" w14:textId="77777777" w:rsidTr="00564B42">
        <w:trPr>
          <w:jc w:val="center"/>
        </w:trPr>
        <w:tc>
          <w:tcPr>
            <w:tcW w:w="1696" w:type="dxa"/>
            <w:tcBorders>
              <w:top w:val="single" w:sz="4" w:space="0" w:color="000000"/>
              <w:left w:val="single" w:sz="4" w:space="0" w:color="000000"/>
              <w:bottom w:val="single" w:sz="4" w:space="0" w:color="000000"/>
              <w:right w:val="single" w:sz="4" w:space="0" w:color="000000"/>
            </w:tcBorders>
          </w:tcPr>
          <w:p w14:paraId="61C31E9E" w14:textId="77777777" w:rsidR="008B0CCC" w:rsidRPr="00F44D24" w:rsidRDefault="008B0CCC" w:rsidP="00564B42">
            <w:pPr>
              <w:spacing w:after="0" w:line="240" w:lineRule="auto"/>
              <w:rPr>
                <w:rFonts w:ascii="Noto Sans" w:hAnsi="Noto Sans" w:cs="Noto Sans"/>
                <w:sz w:val="14"/>
                <w:szCs w:val="14"/>
                <w:lang w:val="es-ES_tradnl"/>
              </w:rPr>
            </w:pPr>
            <w:r w:rsidRPr="00F44D24">
              <w:rPr>
                <w:rFonts w:ascii="Noto Sans" w:hAnsi="Noto Sans" w:cs="Noto Sans"/>
                <w:sz w:val="14"/>
                <w:szCs w:val="14"/>
              </w:rPr>
              <w:t>Diagnóstico de la Situación Actual de la Integración entre los sistemas legados y financiero del IMSS</w:t>
            </w:r>
          </w:p>
        </w:tc>
        <w:tc>
          <w:tcPr>
            <w:tcW w:w="1843" w:type="dxa"/>
            <w:tcBorders>
              <w:top w:val="single" w:sz="4" w:space="0" w:color="000000"/>
              <w:left w:val="single" w:sz="4" w:space="0" w:color="000000"/>
              <w:bottom w:val="single" w:sz="4" w:space="0" w:color="000000"/>
              <w:right w:val="single" w:sz="4" w:space="0" w:color="000000"/>
            </w:tcBorders>
          </w:tcPr>
          <w:p w14:paraId="157A6BD1" w14:textId="040FF315"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 xml:space="preserve">Entrega del documento de Diagnóstico de la Situación Actual de la Integración entre los sistemas legados y financiero del IMSS </w:t>
            </w:r>
            <w:r w:rsidR="00DE4E45" w:rsidRPr="00F44D24">
              <w:rPr>
                <w:rFonts w:ascii="Noto Sans" w:hAnsi="Noto Sans" w:cs="Noto Sans"/>
                <w:sz w:val="14"/>
                <w:szCs w:val="14"/>
              </w:rPr>
              <w:t>descrit</w:t>
            </w:r>
            <w:r w:rsidR="00DE4E45">
              <w:rPr>
                <w:rFonts w:ascii="Noto Sans" w:hAnsi="Noto Sans" w:cs="Noto Sans"/>
                <w:sz w:val="14"/>
                <w:szCs w:val="14"/>
              </w:rPr>
              <w:t>o</w:t>
            </w:r>
            <w:r w:rsidR="00DE4E45" w:rsidRPr="00F44D24">
              <w:rPr>
                <w:rFonts w:ascii="Noto Sans" w:hAnsi="Noto Sans" w:cs="Noto Sans"/>
                <w:sz w:val="14"/>
                <w:szCs w:val="14"/>
              </w:rPr>
              <w:t xml:space="preserve"> en el </w:t>
            </w:r>
            <w:r w:rsidR="00DE4E45">
              <w:rPr>
                <w:rFonts w:ascii="Noto Sans" w:hAnsi="Noto Sans" w:cs="Noto Sans"/>
                <w:sz w:val="14"/>
                <w:szCs w:val="14"/>
              </w:rPr>
              <w:t>apartado 8</w:t>
            </w:r>
            <w:r w:rsidR="00DE4E45" w:rsidRPr="00F44D24">
              <w:rPr>
                <w:rFonts w:ascii="Noto Sans" w:hAnsi="Noto Sans" w:cs="Noto Sans"/>
                <w:sz w:val="14"/>
                <w:szCs w:val="14"/>
              </w:rPr>
              <w:t>.</w:t>
            </w:r>
            <w:r w:rsidR="00DE4E45">
              <w:rPr>
                <w:rFonts w:ascii="Noto Sans" w:hAnsi="Noto Sans" w:cs="Noto Sans"/>
                <w:sz w:val="14"/>
                <w:szCs w:val="14"/>
              </w:rPr>
              <w:t xml:space="preserve">3 </w:t>
            </w:r>
            <w:r w:rsidR="00DE4E45" w:rsidRPr="00F44D24">
              <w:rPr>
                <w:rFonts w:ascii="Noto Sans" w:hAnsi="Noto Sans" w:cs="Noto Sans"/>
                <w:sz w:val="14"/>
                <w:szCs w:val="14"/>
              </w:rPr>
              <w:t xml:space="preserve">del </w:t>
            </w:r>
            <w:r w:rsidRPr="00F44D24">
              <w:rPr>
                <w:rFonts w:ascii="Noto Sans" w:hAnsi="Noto Sans" w:cs="Noto Sans"/>
                <w:sz w:val="14"/>
                <w:szCs w:val="14"/>
              </w:rPr>
              <w:t>Anexo Técnico</w:t>
            </w:r>
            <w:r w:rsidR="00DE4E45">
              <w:rPr>
                <w:rFonts w:ascii="Noto Sans" w:hAnsi="Noto Sans" w:cs="Noto Sans"/>
                <w:sz w:val="14"/>
                <w:szCs w:val="14"/>
              </w:rPr>
              <w:t>.</w:t>
            </w:r>
          </w:p>
        </w:tc>
        <w:tc>
          <w:tcPr>
            <w:tcW w:w="2410" w:type="dxa"/>
            <w:tcBorders>
              <w:top w:val="single" w:sz="4" w:space="0" w:color="000000"/>
              <w:left w:val="single" w:sz="4" w:space="0" w:color="000000"/>
              <w:bottom w:val="single" w:sz="4" w:space="0" w:color="000000"/>
              <w:right w:val="single" w:sz="4" w:space="0" w:color="000000"/>
            </w:tcBorders>
          </w:tcPr>
          <w:p w14:paraId="1486F14B"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 xml:space="preserve">Por la entrega parcial o deficiente de los reportes mensuales, con los comentarios integrados por parte de </w:t>
            </w:r>
            <w:r>
              <w:rPr>
                <w:rFonts w:ascii="Noto Sans" w:hAnsi="Noto Sans" w:cs="Noto Sans"/>
                <w:sz w:val="14"/>
                <w:szCs w:val="14"/>
              </w:rPr>
              <w:t>los Administradores del Contrato.</w:t>
            </w:r>
          </w:p>
        </w:tc>
        <w:tc>
          <w:tcPr>
            <w:tcW w:w="2126" w:type="dxa"/>
            <w:tcBorders>
              <w:top w:val="single" w:sz="4" w:space="0" w:color="000000"/>
              <w:left w:val="single" w:sz="4" w:space="0" w:color="000000"/>
              <w:bottom w:val="single" w:sz="4" w:space="0" w:color="000000"/>
              <w:right w:val="single" w:sz="4" w:space="0" w:color="000000"/>
            </w:tcBorders>
          </w:tcPr>
          <w:p w14:paraId="17E37ED9"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1% por cada punto faltante o deficiente, es decir, que no cumpla lo requerido.</w:t>
            </w:r>
          </w:p>
        </w:tc>
        <w:tc>
          <w:tcPr>
            <w:tcW w:w="1848" w:type="dxa"/>
            <w:tcBorders>
              <w:top w:val="single" w:sz="4" w:space="0" w:color="000000"/>
              <w:left w:val="single" w:sz="4" w:space="0" w:color="000000"/>
              <w:bottom w:val="single" w:sz="4" w:space="0" w:color="000000"/>
              <w:right w:val="single" w:sz="4" w:space="0" w:color="000000"/>
            </w:tcBorders>
          </w:tcPr>
          <w:p w14:paraId="0D8611F1"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Hasta por el 20% del monto total del pago correspondiente.</w:t>
            </w:r>
          </w:p>
        </w:tc>
      </w:tr>
      <w:tr w:rsidR="008B0CCC" w:rsidRPr="00F44D24" w14:paraId="53210FE4" w14:textId="77777777" w:rsidTr="00564B42">
        <w:trPr>
          <w:jc w:val="center"/>
        </w:trPr>
        <w:tc>
          <w:tcPr>
            <w:tcW w:w="1696" w:type="dxa"/>
            <w:tcBorders>
              <w:top w:val="single" w:sz="4" w:space="0" w:color="000000"/>
              <w:left w:val="single" w:sz="4" w:space="0" w:color="000000"/>
              <w:bottom w:val="single" w:sz="4" w:space="0" w:color="000000"/>
              <w:right w:val="single" w:sz="4" w:space="0" w:color="000000"/>
            </w:tcBorders>
          </w:tcPr>
          <w:p w14:paraId="04CAEB42" w14:textId="77777777" w:rsidR="008B0CCC" w:rsidRPr="00F44D24" w:rsidRDefault="008B0CCC" w:rsidP="00564B42">
            <w:pPr>
              <w:spacing w:after="0" w:line="240" w:lineRule="auto"/>
              <w:rPr>
                <w:rFonts w:ascii="Noto Sans" w:hAnsi="Noto Sans" w:cs="Noto Sans"/>
                <w:sz w:val="14"/>
                <w:szCs w:val="14"/>
              </w:rPr>
            </w:pPr>
            <w:r w:rsidRPr="00F44D24">
              <w:rPr>
                <w:rFonts w:ascii="Noto Sans" w:hAnsi="Noto Sans" w:cs="Noto Sans"/>
                <w:sz w:val="14"/>
                <w:szCs w:val="14"/>
              </w:rPr>
              <w:t>Inventario de Requerimientos de los sistemas del IMSS</w:t>
            </w:r>
          </w:p>
        </w:tc>
        <w:tc>
          <w:tcPr>
            <w:tcW w:w="1843" w:type="dxa"/>
            <w:tcBorders>
              <w:top w:val="single" w:sz="4" w:space="0" w:color="000000"/>
              <w:left w:val="single" w:sz="4" w:space="0" w:color="000000"/>
              <w:bottom w:val="single" w:sz="4" w:space="0" w:color="000000"/>
              <w:right w:val="single" w:sz="4" w:space="0" w:color="000000"/>
            </w:tcBorders>
          </w:tcPr>
          <w:p w14:paraId="77B00057" w14:textId="5994D55C"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 xml:space="preserve">Entrega del documento de Inventario de Requerimientos de los sistemas del IMSS </w:t>
            </w:r>
            <w:r w:rsidR="00DE4E45" w:rsidRPr="00F44D24">
              <w:rPr>
                <w:rFonts w:ascii="Noto Sans" w:hAnsi="Noto Sans" w:cs="Noto Sans"/>
                <w:sz w:val="14"/>
                <w:szCs w:val="14"/>
              </w:rPr>
              <w:t>descrit</w:t>
            </w:r>
            <w:r w:rsidR="00DE4E45">
              <w:rPr>
                <w:rFonts w:ascii="Noto Sans" w:hAnsi="Noto Sans" w:cs="Noto Sans"/>
                <w:sz w:val="14"/>
                <w:szCs w:val="14"/>
              </w:rPr>
              <w:t>o</w:t>
            </w:r>
            <w:r w:rsidR="00DE4E45" w:rsidRPr="00F44D24">
              <w:rPr>
                <w:rFonts w:ascii="Noto Sans" w:hAnsi="Noto Sans" w:cs="Noto Sans"/>
                <w:sz w:val="14"/>
                <w:szCs w:val="14"/>
              </w:rPr>
              <w:t xml:space="preserve"> en el </w:t>
            </w:r>
            <w:r w:rsidR="00DE4E45">
              <w:rPr>
                <w:rFonts w:ascii="Noto Sans" w:hAnsi="Noto Sans" w:cs="Noto Sans"/>
                <w:sz w:val="14"/>
                <w:szCs w:val="14"/>
              </w:rPr>
              <w:t>apartado 8</w:t>
            </w:r>
            <w:r w:rsidR="00DE4E45" w:rsidRPr="00F44D24">
              <w:rPr>
                <w:rFonts w:ascii="Noto Sans" w:hAnsi="Noto Sans" w:cs="Noto Sans"/>
                <w:sz w:val="14"/>
                <w:szCs w:val="14"/>
              </w:rPr>
              <w:t>.</w:t>
            </w:r>
            <w:r w:rsidR="00DE4E45">
              <w:rPr>
                <w:rFonts w:ascii="Noto Sans" w:hAnsi="Noto Sans" w:cs="Noto Sans"/>
                <w:sz w:val="14"/>
                <w:szCs w:val="14"/>
              </w:rPr>
              <w:t xml:space="preserve">3 </w:t>
            </w:r>
            <w:r w:rsidRPr="00F44D24">
              <w:rPr>
                <w:rFonts w:ascii="Noto Sans" w:hAnsi="Noto Sans" w:cs="Noto Sans"/>
                <w:sz w:val="14"/>
                <w:szCs w:val="14"/>
              </w:rPr>
              <w:t>del Anexo Técnico</w:t>
            </w:r>
            <w:r w:rsidR="00DE4E45">
              <w:rPr>
                <w:rFonts w:ascii="Noto Sans" w:hAnsi="Noto Sans" w:cs="Noto Sans"/>
                <w:sz w:val="14"/>
                <w:szCs w:val="14"/>
              </w:rPr>
              <w:t>.</w:t>
            </w:r>
          </w:p>
        </w:tc>
        <w:tc>
          <w:tcPr>
            <w:tcW w:w="2410" w:type="dxa"/>
            <w:tcBorders>
              <w:top w:val="single" w:sz="4" w:space="0" w:color="000000"/>
              <w:left w:val="single" w:sz="4" w:space="0" w:color="000000"/>
              <w:bottom w:val="single" w:sz="4" w:space="0" w:color="000000"/>
              <w:right w:val="single" w:sz="4" w:space="0" w:color="000000"/>
            </w:tcBorders>
          </w:tcPr>
          <w:p w14:paraId="360A00BE"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 xml:space="preserve">Por la entrega parcial o deficiente de los reportes mensuales, con los comentarios integrados por parte de </w:t>
            </w:r>
            <w:r>
              <w:rPr>
                <w:rFonts w:ascii="Noto Sans" w:hAnsi="Noto Sans" w:cs="Noto Sans"/>
                <w:sz w:val="14"/>
                <w:szCs w:val="14"/>
              </w:rPr>
              <w:t>los Administradores del Contrato.</w:t>
            </w:r>
          </w:p>
        </w:tc>
        <w:tc>
          <w:tcPr>
            <w:tcW w:w="2126" w:type="dxa"/>
            <w:tcBorders>
              <w:top w:val="single" w:sz="4" w:space="0" w:color="000000"/>
              <w:left w:val="single" w:sz="4" w:space="0" w:color="000000"/>
              <w:bottom w:val="single" w:sz="4" w:space="0" w:color="000000"/>
              <w:right w:val="single" w:sz="4" w:space="0" w:color="000000"/>
            </w:tcBorders>
          </w:tcPr>
          <w:p w14:paraId="38CB4BAC"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1% por cada punto faltante o deficiente, es decir, que no cumpla lo requerido.</w:t>
            </w:r>
          </w:p>
        </w:tc>
        <w:tc>
          <w:tcPr>
            <w:tcW w:w="1848" w:type="dxa"/>
            <w:tcBorders>
              <w:top w:val="single" w:sz="4" w:space="0" w:color="000000"/>
              <w:left w:val="single" w:sz="4" w:space="0" w:color="000000"/>
              <w:bottom w:val="single" w:sz="4" w:space="0" w:color="000000"/>
              <w:right w:val="single" w:sz="4" w:space="0" w:color="000000"/>
            </w:tcBorders>
          </w:tcPr>
          <w:p w14:paraId="6A22C65F"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Hasta por el 20% del monto total del pago correspondiente.</w:t>
            </w:r>
          </w:p>
        </w:tc>
      </w:tr>
      <w:tr w:rsidR="008B0CCC" w:rsidRPr="00F44D24" w14:paraId="22D32CD3" w14:textId="77777777" w:rsidTr="00564B42">
        <w:trPr>
          <w:jc w:val="center"/>
        </w:trPr>
        <w:tc>
          <w:tcPr>
            <w:tcW w:w="1696" w:type="dxa"/>
            <w:tcBorders>
              <w:top w:val="single" w:sz="4" w:space="0" w:color="000000"/>
              <w:left w:val="single" w:sz="4" w:space="0" w:color="000000"/>
              <w:bottom w:val="single" w:sz="4" w:space="0" w:color="000000"/>
              <w:right w:val="single" w:sz="4" w:space="0" w:color="000000"/>
            </w:tcBorders>
          </w:tcPr>
          <w:p w14:paraId="366B6E74" w14:textId="77777777" w:rsidR="008B0CCC" w:rsidRPr="00F44D24" w:rsidRDefault="008B0CCC" w:rsidP="00564B42">
            <w:pPr>
              <w:spacing w:after="0" w:line="240" w:lineRule="auto"/>
              <w:rPr>
                <w:rFonts w:ascii="Noto Sans" w:hAnsi="Noto Sans" w:cs="Noto Sans"/>
                <w:sz w:val="14"/>
                <w:szCs w:val="14"/>
                <w:lang w:val="es-ES_tradnl"/>
              </w:rPr>
            </w:pPr>
            <w:r w:rsidRPr="00F44D24">
              <w:rPr>
                <w:rFonts w:ascii="Noto Sans" w:hAnsi="Noto Sans" w:cs="Noto Sans"/>
                <w:sz w:val="14"/>
                <w:szCs w:val="14"/>
              </w:rPr>
              <w:t xml:space="preserve">Acta de Cierre final del </w:t>
            </w:r>
            <w:proofErr w:type="spellStart"/>
            <w:r w:rsidRPr="00F44D24">
              <w:rPr>
                <w:rFonts w:ascii="Noto Sans" w:hAnsi="Noto Sans" w:cs="Noto Sans"/>
                <w:sz w:val="14"/>
                <w:szCs w:val="14"/>
              </w:rPr>
              <w:t>subservicio</w:t>
            </w:r>
            <w:proofErr w:type="spellEnd"/>
            <w:r w:rsidRPr="00F44D24">
              <w:rPr>
                <w:rFonts w:ascii="Noto Sans" w:hAnsi="Noto Sans" w:cs="Noto Sans"/>
                <w:sz w:val="14"/>
                <w:szCs w:val="14"/>
              </w:rPr>
              <w:t xml:space="preserve"> de Diagnóstico de las interfaces de sistemas legados con FINAT</w:t>
            </w:r>
          </w:p>
        </w:tc>
        <w:tc>
          <w:tcPr>
            <w:tcW w:w="1843" w:type="dxa"/>
            <w:tcBorders>
              <w:top w:val="single" w:sz="4" w:space="0" w:color="000000"/>
              <w:left w:val="single" w:sz="4" w:space="0" w:color="000000"/>
              <w:bottom w:val="single" w:sz="4" w:space="0" w:color="000000"/>
              <w:right w:val="single" w:sz="4" w:space="0" w:color="000000"/>
            </w:tcBorders>
          </w:tcPr>
          <w:p w14:paraId="52791CB3" w14:textId="7C083CA1"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 xml:space="preserve">Entregar el Acta de cierre del </w:t>
            </w:r>
            <w:proofErr w:type="spellStart"/>
            <w:r w:rsidRPr="00F44D24">
              <w:rPr>
                <w:rFonts w:ascii="Noto Sans" w:hAnsi="Noto Sans" w:cs="Noto Sans"/>
                <w:sz w:val="14"/>
                <w:szCs w:val="14"/>
              </w:rPr>
              <w:t>Subservicio</w:t>
            </w:r>
            <w:proofErr w:type="spellEnd"/>
            <w:r w:rsidRPr="00F44D24">
              <w:rPr>
                <w:rFonts w:ascii="Noto Sans" w:hAnsi="Noto Sans" w:cs="Noto Sans"/>
                <w:sz w:val="14"/>
                <w:szCs w:val="14"/>
              </w:rPr>
              <w:t xml:space="preserve"> </w:t>
            </w:r>
            <w:r w:rsidR="00DE4E45" w:rsidRPr="00F44D24">
              <w:rPr>
                <w:rFonts w:ascii="Noto Sans" w:hAnsi="Noto Sans" w:cs="Noto Sans"/>
                <w:sz w:val="14"/>
                <w:szCs w:val="14"/>
              </w:rPr>
              <w:t xml:space="preserve">descrita en el </w:t>
            </w:r>
            <w:r w:rsidR="00DE4E45">
              <w:rPr>
                <w:rFonts w:ascii="Noto Sans" w:hAnsi="Noto Sans" w:cs="Noto Sans"/>
                <w:sz w:val="14"/>
                <w:szCs w:val="14"/>
              </w:rPr>
              <w:t>apartado 8</w:t>
            </w:r>
            <w:r w:rsidR="00DE4E45" w:rsidRPr="00F44D24">
              <w:rPr>
                <w:rFonts w:ascii="Noto Sans" w:hAnsi="Noto Sans" w:cs="Noto Sans"/>
                <w:sz w:val="14"/>
                <w:szCs w:val="14"/>
              </w:rPr>
              <w:t>.</w:t>
            </w:r>
            <w:r w:rsidR="00DE4E45">
              <w:rPr>
                <w:rFonts w:ascii="Noto Sans" w:hAnsi="Noto Sans" w:cs="Noto Sans"/>
                <w:sz w:val="14"/>
                <w:szCs w:val="14"/>
              </w:rPr>
              <w:t xml:space="preserve">3 </w:t>
            </w:r>
            <w:r w:rsidRPr="00F44D24">
              <w:rPr>
                <w:rFonts w:ascii="Noto Sans" w:hAnsi="Noto Sans" w:cs="Noto Sans"/>
                <w:sz w:val="14"/>
                <w:szCs w:val="14"/>
              </w:rPr>
              <w:t>del Anexo Técnico</w:t>
            </w:r>
            <w:r w:rsidR="00DE4E45">
              <w:rPr>
                <w:rFonts w:ascii="Noto Sans" w:hAnsi="Noto Sans" w:cs="Noto Sans"/>
                <w:sz w:val="14"/>
                <w:szCs w:val="14"/>
              </w:rPr>
              <w:t>.</w:t>
            </w:r>
          </w:p>
        </w:tc>
        <w:tc>
          <w:tcPr>
            <w:tcW w:w="2410" w:type="dxa"/>
            <w:tcBorders>
              <w:top w:val="single" w:sz="4" w:space="0" w:color="000000"/>
              <w:left w:val="single" w:sz="4" w:space="0" w:color="000000"/>
              <w:bottom w:val="single" w:sz="4" w:space="0" w:color="000000"/>
              <w:right w:val="single" w:sz="4" w:space="0" w:color="000000"/>
            </w:tcBorders>
          </w:tcPr>
          <w:p w14:paraId="0B4EE096"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 xml:space="preserve">Por la entrega parcial o deficiente del Acta de Cierre de Proyecto, con los comentarios integrados por parte de </w:t>
            </w:r>
            <w:r>
              <w:rPr>
                <w:rFonts w:ascii="Noto Sans" w:hAnsi="Noto Sans" w:cs="Noto Sans"/>
                <w:sz w:val="14"/>
                <w:szCs w:val="14"/>
              </w:rPr>
              <w:t>los Administradores del Contrato</w:t>
            </w:r>
            <w:r w:rsidRPr="00F44D24">
              <w:rPr>
                <w:rFonts w:ascii="Noto Sans" w:hAnsi="Noto Sans" w:cs="Noto Sans"/>
                <w:sz w:val="14"/>
                <w:szCs w:val="14"/>
              </w:rPr>
              <w:t>.</w:t>
            </w:r>
          </w:p>
        </w:tc>
        <w:tc>
          <w:tcPr>
            <w:tcW w:w="2126" w:type="dxa"/>
            <w:tcBorders>
              <w:top w:val="single" w:sz="4" w:space="0" w:color="000000"/>
              <w:left w:val="single" w:sz="4" w:space="0" w:color="000000"/>
              <w:bottom w:val="single" w:sz="4" w:space="0" w:color="000000"/>
              <w:right w:val="single" w:sz="4" w:space="0" w:color="000000"/>
            </w:tcBorders>
          </w:tcPr>
          <w:p w14:paraId="6C0AA0FF"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1% por cada punto faltante o deficiente, es decir, que no cumpla lo requerido.</w:t>
            </w:r>
          </w:p>
        </w:tc>
        <w:tc>
          <w:tcPr>
            <w:tcW w:w="1848" w:type="dxa"/>
            <w:tcBorders>
              <w:top w:val="single" w:sz="4" w:space="0" w:color="000000"/>
              <w:left w:val="single" w:sz="4" w:space="0" w:color="000000"/>
              <w:bottom w:val="single" w:sz="4" w:space="0" w:color="000000"/>
              <w:right w:val="single" w:sz="4" w:space="0" w:color="000000"/>
            </w:tcBorders>
          </w:tcPr>
          <w:p w14:paraId="6ECF53EA"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Hasta por el 20% del monto total del pago correspondiente.</w:t>
            </w:r>
          </w:p>
        </w:tc>
      </w:tr>
      <w:tr w:rsidR="008B0CCC" w:rsidRPr="00F44D24" w14:paraId="204190F3" w14:textId="77777777" w:rsidTr="00564B42">
        <w:trPr>
          <w:jc w:val="center"/>
        </w:trPr>
        <w:tc>
          <w:tcPr>
            <w:tcW w:w="1696" w:type="dxa"/>
            <w:tcBorders>
              <w:top w:val="single" w:sz="4" w:space="0" w:color="000000"/>
              <w:left w:val="single" w:sz="4" w:space="0" w:color="000000"/>
              <w:bottom w:val="single" w:sz="4" w:space="0" w:color="000000"/>
              <w:right w:val="single" w:sz="4" w:space="0" w:color="000000"/>
            </w:tcBorders>
          </w:tcPr>
          <w:p w14:paraId="1A6B5506" w14:textId="77777777" w:rsidR="008B0CCC" w:rsidRPr="00F44D24" w:rsidRDefault="008B0CCC" w:rsidP="00564B42">
            <w:pPr>
              <w:spacing w:after="0" w:line="240" w:lineRule="auto"/>
              <w:rPr>
                <w:rFonts w:ascii="Noto Sans" w:hAnsi="Noto Sans" w:cs="Noto Sans"/>
                <w:sz w:val="14"/>
                <w:szCs w:val="14"/>
                <w:lang w:val="es-ES_tradnl"/>
              </w:rPr>
            </w:pPr>
            <w:r w:rsidRPr="00F44D24">
              <w:rPr>
                <w:rFonts w:ascii="Noto Sans" w:hAnsi="Noto Sans" w:cs="Noto Sans"/>
                <w:sz w:val="14"/>
                <w:szCs w:val="14"/>
                <w:lang w:val="es-ES_tradnl"/>
              </w:rPr>
              <w:t xml:space="preserve">Acta de Inicio del </w:t>
            </w:r>
            <w:proofErr w:type="spellStart"/>
            <w:r w:rsidRPr="00F44D24">
              <w:rPr>
                <w:rFonts w:ascii="Noto Sans" w:hAnsi="Noto Sans" w:cs="Noto Sans"/>
                <w:sz w:val="14"/>
                <w:szCs w:val="14"/>
                <w:lang w:val="es-ES_tradnl"/>
              </w:rPr>
              <w:t>Subservicio</w:t>
            </w:r>
            <w:proofErr w:type="spellEnd"/>
            <w:r w:rsidRPr="00F44D24">
              <w:rPr>
                <w:rFonts w:ascii="Noto Sans" w:hAnsi="Noto Sans" w:cs="Noto Sans"/>
                <w:sz w:val="14"/>
                <w:szCs w:val="14"/>
                <w:lang w:val="es-ES_tradnl"/>
              </w:rPr>
              <w:t xml:space="preserve"> </w:t>
            </w:r>
            <w:r w:rsidRPr="00F44D24">
              <w:rPr>
                <w:rFonts w:ascii="Noto Sans" w:hAnsi="Noto Sans" w:cs="Noto Sans"/>
                <w:sz w:val="14"/>
                <w:szCs w:val="14"/>
              </w:rPr>
              <w:t xml:space="preserve">de gestión de actividades durante la fase del </w:t>
            </w:r>
            <w:proofErr w:type="spellStart"/>
            <w:r w:rsidRPr="00F44D24">
              <w:rPr>
                <w:rFonts w:ascii="Noto Sans" w:hAnsi="Noto Sans" w:cs="Noto Sans"/>
                <w:i/>
                <w:iCs/>
                <w:sz w:val="14"/>
                <w:szCs w:val="14"/>
              </w:rPr>
              <w:t>Assessment</w:t>
            </w:r>
            <w:proofErr w:type="spellEnd"/>
            <w:r w:rsidRPr="00F44D24">
              <w:rPr>
                <w:rFonts w:ascii="Noto Sans" w:hAnsi="Noto Sans" w:cs="Noto Sans"/>
                <w:sz w:val="14"/>
                <w:szCs w:val="14"/>
              </w:rPr>
              <w:t xml:space="preserve"> y determinación del impacto relacionado al proyecto de modernización y actualización de infraestructura y versiones de software base de la plataforma FINAT (</w:t>
            </w:r>
            <w:proofErr w:type="spellStart"/>
            <w:r w:rsidRPr="00F44D24">
              <w:rPr>
                <w:rFonts w:ascii="Noto Sans" w:hAnsi="Noto Sans" w:cs="Noto Sans"/>
                <w:i/>
                <w:iCs/>
                <w:sz w:val="14"/>
                <w:szCs w:val="14"/>
              </w:rPr>
              <w:t>Upgrade</w:t>
            </w:r>
            <w:proofErr w:type="spellEnd"/>
            <w:r w:rsidRPr="00F44D24">
              <w:rPr>
                <w:rFonts w:ascii="Noto Sans" w:hAnsi="Noto Sans" w:cs="Noto Sans"/>
                <w:sz w:val="14"/>
                <w:szCs w:val="14"/>
              </w:rPr>
              <w:t>)</w:t>
            </w:r>
          </w:p>
        </w:tc>
        <w:tc>
          <w:tcPr>
            <w:tcW w:w="1843" w:type="dxa"/>
            <w:tcBorders>
              <w:top w:val="single" w:sz="4" w:space="0" w:color="000000"/>
              <w:left w:val="single" w:sz="4" w:space="0" w:color="000000"/>
              <w:bottom w:val="single" w:sz="4" w:space="0" w:color="000000"/>
              <w:right w:val="single" w:sz="4" w:space="0" w:color="000000"/>
            </w:tcBorders>
          </w:tcPr>
          <w:p w14:paraId="22A98DC4" w14:textId="4E7A5694"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 xml:space="preserve">Entregar el Acta de Inicio del </w:t>
            </w:r>
            <w:proofErr w:type="spellStart"/>
            <w:r w:rsidRPr="00F44D24">
              <w:rPr>
                <w:rFonts w:ascii="Noto Sans" w:hAnsi="Noto Sans" w:cs="Noto Sans"/>
                <w:sz w:val="14"/>
                <w:szCs w:val="14"/>
                <w:lang w:val="es-ES_tradnl"/>
              </w:rPr>
              <w:t>Subservicio</w:t>
            </w:r>
            <w:proofErr w:type="spellEnd"/>
            <w:r w:rsidRPr="00F44D24">
              <w:rPr>
                <w:rFonts w:ascii="Noto Sans" w:hAnsi="Noto Sans" w:cs="Noto Sans"/>
                <w:sz w:val="14"/>
                <w:szCs w:val="14"/>
                <w:lang w:val="es-ES_tradnl"/>
              </w:rPr>
              <w:t xml:space="preserve">: </w:t>
            </w:r>
            <w:r w:rsidR="00DE4E45" w:rsidRPr="00F44D24">
              <w:rPr>
                <w:rFonts w:ascii="Noto Sans" w:hAnsi="Noto Sans" w:cs="Noto Sans"/>
                <w:sz w:val="14"/>
                <w:szCs w:val="14"/>
              </w:rPr>
              <w:t xml:space="preserve">descrita en el </w:t>
            </w:r>
            <w:r w:rsidR="00DE4E45">
              <w:rPr>
                <w:rFonts w:ascii="Noto Sans" w:hAnsi="Noto Sans" w:cs="Noto Sans"/>
                <w:sz w:val="14"/>
                <w:szCs w:val="14"/>
              </w:rPr>
              <w:t>apartado 8</w:t>
            </w:r>
            <w:r w:rsidR="00DE4E45" w:rsidRPr="00F44D24">
              <w:rPr>
                <w:rFonts w:ascii="Noto Sans" w:hAnsi="Noto Sans" w:cs="Noto Sans"/>
                <w:sz w:val="14"/>
                <w:szCs w:val="14"/>
              </w:rPr>
              <w:t>.</w:t>
            </w:r>
            <w:r w:rsidR="00DE4E45">
              <w:rPr>
                <w:rFonts w:ascii="Noto Sans" w:hAnsi="Noto Sans" w:cs="Noto Sans"/>
                <w:sz w:val="14"/>
                <w:szCs w:val="14"/>
              </w:rPr>
              <w:t>4</w:t>
            </w:r>
            <w:r w:rsidRPr="00F44D24">
              <w:rPr>
                <w:rFonts w:ascii="Noto Sans" w:hAnsi="Noto Sans" w:cs="Noto Sans"/>
                <w:sz w:val="14"/>
                <w:szCs w:val="14"/>
              </w:rPr>
              <w:t xml:space="preserve"> del Anexo Técnico.</w:t>
            </w:r>
          </w:p>
        </w:tc>
        <w:tc>
          <w:tcPr>
            <w:tcW w:w="2410" w:type="dxa"/>
            <w:tcBorders>
              <w:top w:val="single" w:sz="4" w:space="0" w:color="000000"/>
              <w:left w:val="single" w:sz="4" w:space="0" w:color="000000"/>
              <w:bottom w:val="single" w:sz="4" w:space="0" w:color="000000"/>
              <w:right w:val="single" w:sz="4" w:space="0" w:color="000000"/>
            </w:tcBorders>
          </w:tcPr>
          <w:p w14:paraId="5DB04FB9"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 xml:space="preserve">Por la entrega parcial o deficiente del Acta de Inicio de Proyecto, con los comentarios integrados por parte de </w:t>
            </w:r>
            <w:r>
              <w:rPr>
                <w:rFonts w:ascii="Noto Sans" w:hAnsi="Noto Sans" w:cs="Noto Sans"/>
                <w:sz w:val="14"/>
                <w:szCs w:val="14"/>
              </w:rPr>
              <w:t>los Administradores del Contrato</w:t>
            </w:r>
            <w:r w:rsidRPr="00F44D24">
              <w:rPr>
                <w:rFonts w:ascii="Noto Sans" w:hAnsi="Noto Sans" w:cs="Noto Sans"/>
                <w:sz w:val="14"/>
                <w:szCs w:val="14"/>
              </w:rPr>
              <w:t>.</w:t>
            </w:r>
          </w:p>
        </w:tc>
        <w:tc>
          <w:tcPr>
            <w:tcW w:w="2126" w:type="dxa"/>
            <w:tcBorders>
              <w:top w:val="single" w:sz="4" w:space="0" w:color="000000"/>
              <w:left w:val="single" w:sz="4" w:space="0" w:color="000000"/>
              <w:bottom w:val="single" w:sz="4" w:space="0" w:color="000000"/>
              <w:right w:val="single" w:sz="4" w:space="0" w:color="000000"/>
            </w:tcBorders>
          </w:tcPr>
          <w:p w14:paraId="4FEF5CE6"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1% por cada punto faltante o deficiente, es decir, que no cumpla lo requerido.</w:t>
            </w:r>
          </w:p>
        </w:tc>
        <w:tc>
          <w:tcPr>
            <w:tcW w:w="1848" w:type="dxa"/>
            <w:tcBorders>
              <w:top w:val="single" w:sz="4" w:space="0" w:color="000000"/>
              <w:left w:val="single" w:sz="4" w:space="0" w:color="000000"/>
              <w:bottom w:val="single" w:sz="4" w:space="0" w:color="000000"/>
              <w:right w:val="single" w:sz="4" w:space="0" w:color="000000"/>
            </w:tcBorders>
          </w:tcPr>
          <w:p w14:paraId="2CCBC497"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Hasta por el 20% del monto total del pago correspondiente.</w:t>
            </w:r>
          </w:p>
        </w:tc>
      </w:tr>
      <w:tr w:rsidR="008B0CCC" w:rsidRPr="00F44D24" w14:paraId="59C30425" w14:textId="77777777" w:rsidTr="00564B42">
        <w:trPr>
          <w:jc w:val="center"/>
        </w:trPr>
        <w:tc>
          <w:tcPr>
            <w:tcW w:w="1696" w:type="dxa"/>
            <w:tcBorders>
              <w:top w:val="single" w:sz="4" w:space="0" w:color="000000"/>
              <w:left w:val="single" w:sz="4" w:space="0" w:color="000000"/>
              <w:bottom w:val="single" w:sz="4" w:space="0" w:color="000000"/>
              <w:right w:val="single" w:sz="4" w:space="0" w:color="000000"/>
            </w:tcBorders>
          </w:tcPr>
          <w:p w14:paraId="0E6287AE" w14:textId="77777777" w:rsidR="008B0CCC" w:rsidRPr="00F44D24" w:rsidRDefault="008B0CCC" w:rsidP="00564B42">
            <w:pPr>
              <w:spacing w:after="0" w:line="240" w:lineRule="auto"/>
              <w:rPr>
                <w:rFonts w:ascii="Noto Sans" w:hAnsi="Noto Sans" w:cs="Noto Sans"/>
                <w:sz w:val="14"/>
                <w:szCs w:val="14"/>
                <w:lang w:val="es-ES_tradnl"/>
              </w:rPr>
            </w:pPr>
            <w:r w:rsidRPr="00F44D24">
              <w:rPr>
                <w:rFonts w:ascii="Noto Sans" w:hAnsi="Noto Sans" w:cs="Noto Sans"/>
                <w:sz w:val="14"/>
                <w:szCs w:val="14"/>
                <w:lang w:val="es-ES_tradnl"/>
              </w:rPr>
              <w:lastRenderedPageBreak/>
              <w:t>Cronograma y entregables</w:t>
            </w:r>
          </w:p>
        </w:tc>
        <w:tc>
          <w:tcPr>
            <w:tcW w:w="1843" w:type="dxa"/>
            <w:tcBorders>
              <w:top w:val="single" w:sz="4" w:space="0" w:color="000000"/>
              <w:left w:val="single" w:sz="4" w:space="0" w:color="000000"/>
              <w:bottom w:val="single" w:sz="4" w:space="0" w:color="000000"/>
              <w:right w:val="single" w:sz="4" w:space="0" w:color="000000"/>
            </w:tcBorders>
          </w:tcPr>
          <w:p w14:paraId="74FBEA09" w14:textId="56A34EA2"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 xml:space="preserve">Entrega del Cronograma </w:t>
            </w:r>
            <w:r w:rsidR="00DE4E45" w:rsidRPr="00F44D24">
              <w:rPr>
                <w:rFonts w:ascii="Noto Sans" w:hAnsi="Noto Sans" w:cs="Noto Sans"/>
                <w:sz w:val="14"/>
                <w:szCs w:val="14"/>
              </w:rPr>
              <w:t>descrit</w:t>
            </w:r>
            <w:r w:rsidR="00DE4E45">
              <w:rPr>
                <w:rFonts w:ascii="Noto Sans" w:hAnsi="Noto Sans" w:cs="Noto Sans"/>
                <w:sz w:val="14"/>
                <w:szCs w:val="14"/>
              </w:rPr>
              <w:t>o</w:t>
            </w:r>
            <w:r w:rsidR="00DE4E45" w:rsidRPr="00F44D24">
              <w:rPr>
                <w:rFonts w:ascii="Noto Sans" w:hAnsi="Noto Sans" w:cs="Noto Sans"/>
                <w:sz w:val="14"/>
                <w:szCs w:val="14"/>
              </w:rPr>
              <w:t xml:space="preserve"> en el </w:t>
            </w:r>
            <w:r w:rsidR="00DE4E45">
              <w:rPr>
                <w:rFonts w:ascii="Noto Sans" w:hAnsi="Noto Sans" w:cs="Noto Sans"/>
                <w:sz w:val="14"/>
                <w:szCs w:val="14"/>
              </w:rPr>
              <w:t>apartado 8</w:t>
            </w:r>
            <w:r w:rsidR="00DE4E45" w:rsidRPr="00F44D24">
              <w:rPr>
                <w:rFonts w:ascii="Noto Sans" w:hAnsi="Noto Sans" w:cs="Noto Sans"/>
                <w:sz w:val="14"/>
                <w:szCs w:val="14"/>
              </w:rPr>
              <w:t>.</w:t>
            </w:r>
            <w:r w:rsidR="00DE4E45">
              <w:rPr>
                <w:rFonts w:ascii="Noto Sans" w:hAnsi="Noto Sans" w:cs="Noto Sans"/>
                <w:sz w:val="14"/>
                <w:szCs w:val="14"/>
              </w:rPr>
              <w:t>4</w:t>
            </w:r>
            <w:r w:rsidRPr="00F44D24">
              <w:rPr>
                <w:rFonts w:ascii="Noto Sans" w:hAnsi="Noto Sans" w:cs="Noto Sans"/>
                <w:sz w:val="14"/>
                <w:szCs w:val="14"/>
              </w:rPr>
              <w:t xml:space="preserve"> del Anexo Técnico.</w:t>
            </w:r>
          </w:p>
        </w:tc>
        <w:tc>
          <w:tcPr>
            <w:tcW w:w="2410" w:type="dxa"/>
            <w:tcBorders>
              <w:top w:val="single" w:sz="4" w:space="0" w:color="000000"/>
              <w:left w:val="single" w:sz="4" w:space="0" w:color="000000"/>
              <w:bottom w:val="single" w:sz="4" w:space="0" w:color="000000"/>
              <w:right w:val="single" w:sz="4" w:space="0" w:color="000000"/>
            </w:tcBorders>
          </w:tcPr>
          <w:p w14:paraId="7F4E5493"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 xml:space="preserve">Por la entrega parcial o deficiente del Plan de Trabajo Integral del Servicio, con los comentarios integrados por parte de </w:t>
            </w:r>
            <w:r>
              <w:rPr>
                <w:rFonts w:ascii="Noto Sans" w:hAnsi="Noto Sans" w:cs="Noto Sans"/>
                <w:sz w:val="14"/>
                <w:szCs w:val="14"/>
              </w:rPr>
              <w:t>los Administradores del Contrato</w:t>
            </w:r>
            <w:r w:rsidRPr="00F44D24">
              <w:rPr>
                <w:rFonts w:ascii="Noto Sans" w:hAnsi="Noto Sans" w:cs="Noto Sans"/>
                <w:sz w:val="14"/>
                <w:szCs w:val="14"/>
              </w:rPr>
              <w:t>.</w:t>
            </w:r>
          </w:p>
        </w:tc>
        <w:tc>
          <w:tcPr>
            <w:tcW w:w="2126" w:type="dxa"/>
            <w:tcBorders>
              <w:top w:val="single" w:sz="4" w:space="0" w:color="000000"/>
              <w:left w:val="single" w:sz="4" w:space="0" w:color="000000"/>
              <w:bottom w:val="single" w:sz="4" w:space="0" w:color="000000"/>
              <w:right w:val="single" w:sz="4" w:space="0" w:color="000000"/>
            </w:tcBorders>
          </w:tcPr>
          <w:p w14:paraId="7B0F8E99"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1% por cada punto faltante o deficiente, es decir, que no cumpla lo requerido.</w:t>
            </w:r>
          </w:p>
        </w:tc>
        <w:tc>
          <w:tcPr>
            <w:tcW w:w="1848" w:type="dxa"/>
            <w:tcBorders>
              <w:top w:val="single" w:sz="4" w:space="0" w:color="000000"/>
              <w:left w:val="single" w:sz="4" w:space="0" w:color="000000"/>
              <w:bottom w:val="single" w:sz="4" w:space="0" w:color="000000"/>
              <w:right w:val="single" w:sz="4" w:space="0" w:color="000000"/>
            </w:tcBorders>
          </w:tcPr>
          <w:p w14:paraId="1EDE85E2"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Hasta por el 20% del monto total del pago correspondiente.</w:t>
            </w:r>
          </w:p>
        </w:tc>
      </w:tr>
      <w:tr w:rsidR="008B0CCC" w:rsidRPr="00F44D24" w14:paraId="5327ADE5" w14:textId="77777777" w:rsidTr="00564B42">
        <w:trPr>
          <w:jc w:val="center"/>
        </w:trPr>
        <w:tc>
          <w:tcPr>
            <w:tcW w:w="1696" w:type="dxa"/>
            <w:tcBorders>
              <w:top w:val="single" w:sz="4" w:space="0" w:color="000000"/>
              <w:left w:val="single" w:sz="4" w:space="0" w:color="000000"/>
              <w:bottom w:val="single" w:sz="4" w:space="0" w:color="000000"/>
              <w:right w:val="single" w:sz="4" w:space="0" w:color="000000"/>
            </w:tcBorders>
          </w:tcPr>
          <w:p w14:paraId="2982DF80" w14:textId="77777777" w:rsidR="008B0CCC" w:rsidRPr="00F44D24" w:rsidRDefault="008B0CCC" w:rsidP="00564B42">
            <w:pPr>
              <w:spacing w:after="0" w:line="240" w:lineRule="auto"/>
              <w:rPr>
                <w:rFonts w:ascii="Noto Sans" w:hAnsi="Noto Sans" w:cs="Noto Sans"/>
                <w:sz w:val="14"/>
                <w:szCs w:val="14"/>
                <w:lang w:val="es-ES_tradnl"/>
              </w:rPr>
            </w:pPr>
            <w:r w:rsidRPr="00F44D24">
              <w:rPr>
                <w:rFonts w:ascii="Noto Sans" w:hAnsi="Noto Sans" w:cs="Noto Sans"/>
                <w:sz w:val="14"/>
                <w:szCs w:val="14"/>
                <w:lang w:val="es-ES_tradnl"/>
              </w:rPr>
              <w:t xml:space="preserve">Acta de Cierre Final del </w:t>
            </w:r>
            <w:proofErr w:type="spellStart"/>
            <w:r w:rsidRPr="00F44D24">
              <w:rPr>
                <w:rFonts w:ascii="Noto Sans" w:hAnsi="Noto Sans" w:cs="Noto Sans"/>
                <w:sz w:val="14"/>
                <w:szCs w:val="14"/>
                <w:lang w:val="es-ES_tradnl"/>
              </w:rPr>
              <w:t>Subservicio</w:t>
            </w:r>
            <w:proofErr w:type="spellEnd"/>
            <w:r w:rsidRPr="00F44D24">
              <w:rPr>
                <w:rFonts w:ascii="Noto Sans" w:hAnsi="Noto Sans" w:cs="Noto Sans"/>
                <w:sz w:val="14"/>
                <w:szCs w:val="14"/>
                <w:lang w:val="es-ES_tradnl"/>
              </w:rPr>
              <w:t xml:space="preserve"> </w:t>
            </w:r>
            <w:proofErr w:type="spellStart"/>
            <w:r w:rsidRPr="00F44D24">
              <w:rPr>
                <w:rFonts w:ascii="Noto Sans" w:hAnsi="Noto Sans" w:cs="Noto Sans"/>
                <w:sz w:val="14"/>
                <w:szCs w:val="14"/>
              </w:rPr>
              <w:t>e</w:t>
            </w:r>
            <w:proofErr w:type="spellEnd"/>
            <w:r w:rsidRPr="00F44D24">
              <w:rPr>
                <w:rFonts w:ascii="Noto Sans" w:hAnsi="Noto Sans" w:cs="Noto Sans"/>
                <w:sz w:val="14"/>
                <w:szCs w:val="14"/>
              </w:rPr>
              <w:t xml:space="preserve"> gestión de actividades durante la fase del </w:t>
            </w:r>
            <w:proofErr w:type="spellStart"/>
            <w:r w:rsidRPr="00F44D24">
              <w:rPr>
                <w:rFonts w:ascii="Noto Sans" w:hAnsi="Noto Sans" w:cs="Noto Sans"/>
                <w:i/>
                <w:iCs/>
                <w:sz w:val="14"/>
                <w:szCs w:val="14"/>
              </w:rPr>
              <w:t>Assessment</w:t>
            </w:r>
            <w:proofErr w:type="spellEnd"/>
            <w:r w:rsidRPr="00F44D24">
              <w:rPr>
                <w:rFonts w:ascii="Noto Sans" w:hAnsi="Noto Sans" w:cs="Noto Sans"/>
                <w:sz w:val="14"/>
                <w:szCs w:val="14"/>
              </w:rPr>
              <w:t xml:space="preserve"> y determinación del impacto relacionado al proyecto de modernización y actualización de infraestructura y versiones de software base de la plataforma FINAT (</w:t>
            </w:r>
            <w:proofErr w:type="spellStart"/>
            <w:r w:rsidRPr="00F44D24">
              <w:rPr>
                <w:rFonts w:ascii="Noto Sans" w:hAnsi="Noto Sans" w:cs="Noto Sans"/>
                <w:i/>
                <w:iCs/>
                <w:sz w:val="14"/>
                <w:szCs w:val="14"/>
              </w:rPr>
              <w:t>Upgrade</w:t>
            </w:r>
            <w:proofErr w:type="spellEnd"/>
            <w:r w:rsidRPr="00F44D24">
              <w:rPr>
                <w:rFonts w:ascii="Noto Sans" w:hAnsi="Noto Sans" w:cs="Noto Sans"/>
                <w:sz w:val="14"/>
                <w:szCs w:val="14"/>
              </w:rPr>
              <w:t>)</w:t>
            </w:r>
          </w:p>
        </w:tc>
        <w:tc>
          <w:tcPr>
            <w:tcW w:w="1843" w:type="dxa"/>
            <w:tcBorders>
              <w:top w:val="single" w:sz="4" w:space="0" w:color="000000"/>
              <w:left w:val="single" w:sz="4" w:space="0" w:color="000000"/>
              <w:bottom w:val="single" w:sz="4" w:space="0" w:color="000000"/>
              <w:right w:val="single" w:sz="4" w:space="0" w:color="000000"/>
            </w:tcBorders>
          </w:tcPr>
          <w:p w14:paraId="1CC50619" w14:textId="34E7BDB5"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 xml:space="preserve">Entregar el Acta de cierre del </w:t>
            </w:r>
            <w:proofErr w:type="spellStart"/>
            <w:r w:rsidRPr="00F44D24">
              <w:rPr>
                <w:rFonts w:ascii="Noto Sans" w:hAnsi="Noto Sans" w:cs="Noto Sans"/>
                <w:sz w:val="14"/>
                <w:szCs w:val="14"/>
              </w:rPr>
              <w:t>Subservicio</w:t>
            </w:r>
            <w:proofErr w:type="spellEnd"/>
            <w:r w:rsidRPr="00F44D24">
              <w:rPr>
                <w:rFonts w:ascii="Noto Sans" w:hAnsi="Noto Sans" w:cs="Noto Sans"/>
                <w:sz w:val="14"/>
                <w:szCs w:val="14"/>
              </w:rPr>
              <w:t xml:space="preserve"> </w:t>
            </w:r>
            <w:r w:rsidR="00DE4E45" w:rsidRPr="00F44D24">
              <w:rPr>
                <w:rFonts w:ascii="Noto Sans" w:hAnsi="Noto Sans" w:cs="Noto Sans"/>
                <w:sz w:val="14"/>
                <w:szCs w:val="14"/>
              </w:rPr>
              <w:t xml:space="preserve">descrita en el </w:t>
            </w:r>
            <w:r w:rsidR="00DE4E45">
              <w:rPr>
                <w:rFonts w:ascii="Noto Sans" w:hAnsi="Noto Sans" w:cs="Noto Sans"/>
                <w:sz w:val="14"/>
                <w:szCs w:val="14"/>
              </w:rPr>
              <w:t>apartado 8</w:t>
            </w:r>
            <w:r w:rsidR="00DE4E45" w:rsidRPr="00F44D24">
              <w:rPr>
                <w:rFonts w:ascii="Noto Sans" w:hAnsi="Noto Sans" w:cs="Noto Sans"/>
                <w:sz w:val="14"/>
                <w:szCs w:val="14"/>
              </w:rPr>
              <w:t>.</w:t>
            </w:r>
            <w:r w:rsidR="00DE4E45">
              <w:rPr>
                <w:rFonts w:ascii="Noto Sans" w:hAnsi="Noto Sans" w:cs="Noto Sans"/>
                <w:sz w:val="14"/>
                <w:szCs w:val="14"/>
              </w:rPr>
              <w:t>4</w:t>
            </w:r>
            <w:r w:rsidRPr="00F44D24">
              <w:rPr>
                <w:rFonts w:ascii="Noto Sans" w:hAnsi="Noto Sans" w:cs="Noto Sans"/>
                <w:sz w:val="14"/>
                <w:szCs w:val="14"/>
              </w:rPr>
              <w:t xml:space="preserve"> del Anexo Técnico</w:t>
            </w:r>
            <w:r w:rsidR="00DE4E45">
              <w:rPr>
                <w:rFonts w:ascii="Noto Sans" w:hAnsi="Noto Sans" w:cs="Noto Sans"/>
                <w:sz w:val="14"/>
                <w:szCs w:val="14"/>
              </w:rPr>
              <w:t>.</w:t>
            </w:r>
          </w:p>
        </w:tc>
        <w:tc>
          <w:tcPr>
            <w:tcW w:w="2410" w:type="dxa"/>
            <w:tcBorders>
              <w:top w:val="single" w:sz="4" w:space="0" w:color="000000"/>
              <w:left w:val="single" w:sz="4" w:space="0" w:color="000000"/>
              <w:bottom w:val="single" w:sz="4" w:space="0" w:color="000000"/>
              <w:right w:val="single" w:sz="4" w:space="0" w:color="000000"/>
            </w:tcBorders>
          </w:tcPr>
          <w:p w14:paraId="4D87A354"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 xml:space="preserve">Por la entrega parcial o deficiente del Acta de Cierre de Proyecto, con los comentarios integrados por parte de </w:t>
            </w:r>
            <w:r>
              <w:rPr>
                <w:rFonts w:ascii="Noto Sans" w:hAnsi="Noto Sans" w:cs="Noto Sans"/>
                <w:sz w:val="14"/>
                <w:szCs w:val="14"/>
              </w:rPr>
              <w:t>los Administradores del Contrato</w:t>
            </w:r>
            <w:r w:rsidRPr="00F44D24">
              <w:rPr>
                <w:rFonts w:ascii="Noto Sans" w:hAnsi="Noto Sans" w:cs="Noto Sans"/>
                <w:sz w:val="14"/>
                <w:szCs w:val="14"/>
              </w:rPr>
              <w:t>.</w:t>
            </w:r>
          </w:p>
        </w:tc>
        <w:tc>
          <w:tcPr>
            <w:tcW w:w="2126" w:type="dxa"/>
            <w:tcBorders>
              <w:top w:val="single" w:sz="4" w:space="0" w:color="000000"/>
              <w:left w:val="single" w:sz="4" w:space="0" w:color="000000"/>
              <w:bottom w:val="single" w:sz="4" w:space="0" w:color="000000"/>
              <w:right w:val="single" w:sz="4" w:space="0" w:color="000000"/>
            </w:tcBorders>
          </w:tcPr>
          <w:p w14:paraId="6791BAD5"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1% por cada punto faltante o deficiente, es decir, que no cumpla lo requerido.</w:t>
            </w:r>
          </w:p>
        </w:tc>
        <w:tc>
          <w:tcPr>
            <w:tcW w:w="1848" w:type="dxa"/>
            <w:tcBorders>
              <w:top w:val="single" w:sz="4" w:space="0" w:color="000000"/>
              <w:left w:val="single" w:sz="4" w:space="0" w:color="000000"/>
              <w:bottom w:val="single" w:sz="4" w:space="0" w:color="000000"/>
              <w:right w:val="single" w:sz="4" w:space="0" w:color="000000"/>
            </w:tcBorders>
          </w:tcPr>
          <w:p w14:paraId="5CB97E1B" w14:textId="77777777" w:rsidR="008B0CCC" w:rsidRPr="00F44D24" w:rsidRDefault="008B0CCC" w:rsidP="00564B42">
            <w:pPr>
              <w:spacing w:after="0" w:line="240" w:lineRule="auto"/>
              <w:jc w:val="center"/>
              <w:rPr>
                <w:rFonts w:ascii="Noto Sans" w:hAnsi="Noto Sans" w:cs="Noto Sans"/>
                <w:sz w:val="14"/>
                <w:szCs w:val="14"/>
              </w:rPr>
            </w:pPr>
            <w:r w:rsidRPr="00F44D24">
              <w:rPr>
                <w:rFonts w:ascii="Noto Sans" w:hAnsi="Noto Sans" w:cs="Noto Sans"/>
                <w:sz w:val="14"/>
                <w:szCs w:val="14"/>
              </w:rPr>
              <w:t>Hasta por el 20% del monto total del pago correspondiente.</w:t>
            </w:r>
          </w:p>
        </w:tc>
      </w:tr>
    </w:tbl>
    <w:p w14:paraId="34470D19" w14:textId="3472B6CB" w:rsidR="008B0CCC" w:rsidRPr="00F44D24" w:rsidRDefault="008B0CCC" w:rsidP="008B0CCC">
      <w:pPr>
        <w:spacing w:after="0" w:line="240" w:lineRule="auto"/>
        <w:jc w:val="both"/>
        <w:rPr>
          <w:rFonts w:ascii="Noto Sans" w:hAnsi="Noto Sans" w:cs="Noto Sans"/>
          <w:sz w:val="16"/>
          <w:szCs w:val="16"/>
        </w:rPr>
      </w:pPr>
      <w:r w:rsidRPr="00F44D24">
        <w:rPr>
          <w:rFonts w:ascii="Noto Sans" w:hAnsi="Noto Sans" w:cs="Noto Sans"/>
          <w:sz w:val="16"/>
          <w:szCs w:val="16"/>
        </w:rPr>
        <w:t xml:space="preserve">Nota: </w:t>
      </w:r>
      <w:r w:rsidR="00634E1B">
        <w:rPr>
          <w:rFonts w:ascii="Noto Sans" w:hAnsi="Noto Sans" w:cs="Noto Sans"/>
          <w:sz w:val="16"/>
          <w:szCs w:val="16"/>
        </w:rPr>
        <w:t>L</w:t>
      </w:r>
      <w:r w:rsidRPr="00F44D24">
        <w:rPr>
          <w:rFonts w:ascii="Noto Sans" w:hAnsi="Noto Sans" w:cs="Noto Sans"/>
          <w:sz w:val="16"/>
          <w:szCs w:val="16"/>
        </w:rPr>
        <w:t xml:space="preserve">a suma total de las deducciones no </w:t>
      </w:r>
      <w:r w:rsidR="00A5764F" w:rsidRPr="00A5764F">
        <w:rPr>
          <w:rFonts w:ascii="Noto Sans" w:hAnsi="Noto Sans" w:cs="Noto Sans"/>
          <w:sz w:val="16"/>
          <w:szCs w:val="16"/>
        </w:rPr>
        <w:t>podrá ser mayor al que resulte de aplicar el porcentaje de la garantía de cumplimiento</w:t>
      </w:r>
      <w:r w:rsidRPr="00F44D24">
        <w:rPr>
          <w:rFonts w:ascii="Noto Sans" w:hAnsi="Noto Sans" w:cs="Noto Sans"/>
          <w:sz w:val="16"/>
          <w:szCs w:val="16"/>
        </w:rPr>
        <w:t>. En caso de exceder el límite se iniciará el proceso de rescisión correspondiente.</w:t>
      </w:r>
      <w:r w:rsidR="00DB7D1B">
        <w:rPr>
          <w:rFonts w:ascii="Noto Sans" w:hAnsi="Noto Sans" w:cs="Noto Sans"/>
          <w:sz w:val="16"/>
          <w:szCs w:val="16"/>
        </w:rPr>
        <w:t xml:space="preserve"> </w:t>
      </w:r>
    </w:p>
    <w:p w14:paraId="29D52C79" w14:textId="77777777" w:rsidR="00D33B9F" w:rsidRPr="00F44D24" w:rsidRDefault="00D33B9F" w:rsidP="008B5DDD">
      <w:pPr>
        <w:spacing w:after="0" w:line="240" w:lineRule="auto"/>
        <w:rPr>
          <w:rFonts w:ascii="Noto Sans" w:hAnsi="Noto Sans" w:cs="Noto Sans"/>
          <w:sz w:val="20"/>
          <w:szCs w:val="20"/>
        </w:rPr>
      </w:pPr>
    </w:p>
    <w:p w14:paraId="2DF78EE3" w14:textId="13699FC0" w:rsidR="002B19AC" w:rsidRPr="00F44D24" w:rsidRDefault="002B19AC" w:rsidP="000C0FE8">
      <w:pPr>
        <w:pStyle w:val="Ttulo1"/>
        <w:numPr>
          <w:ilvl w:val="0"/>
          <w:numId w:val="10"/>
        </w:numPr>
        <w:spacing w:before="0" w:after="0" w:line="240" w:lineRule="auto"/>
        <w:jc w:val="both"/>
        <w:rPr>
          <w:rFonts w:ascii="Noto Sans" w:hAnsi="Noto Sans" w:cs="Noto Sans"/>
          <w:b/>
          <w:bCs/>
          <w:color w:val="auto"/>
          <w:sz w:val="20"/>
          <w:szCs w:val="20"/>
        </w:rPr>
      </w:pPr>
      <w:bookmarkStart w:id="47" w:name="_Toc199522691"/>
      <w:r w:rsidRPr="00F44D24">
        <w:rPr>
          <w:rFonts w:ascii="Noto Sans" w:hAnsi="Noto Sans" w:cs="Noto Sans"/>
          <w:b/>
          <w:bCs/>
          <w:color w:val="auto"/>
          <w:sz w:val="20"/>
          <w:szCs w:val="20"/>
        </w:rPr>
        <w:t xml:space="preserve">Mecanismos requeridos al </w:t>
      </w:r>
      <w:r w:rsidR="0010703F" w:rsidRPr="00F44D24">
        <w:rPr>
          <w:rFonts w:ascii="Noto Sans" w:hAnsi="Noto Sans" w:cs="Noto Sans"/>
          <w:b/>
          <w:bCs/>
          <w:color w:val="auto"/>
          <w:sz w:val="20"/>
          <w:szCs w:val="20"/>
        </w:rPr>
        <w:t>prestador</w:t>
      </w:r>
      <w:r w:rsidRPr="00F44D24">
        <w:rPr>
          <w:rFonts w:ascii="Noto Sans" w:hAnsi="Noto Sans" w:cs="Noto Sans"/>
          <w:b/>
          <w:bCs/>
          <w:color w:val="auto"/>
          <w:sz w:val="20"/>
          <w:szCs w:val="20"/>
        </w:rPr>
        <w:t xml:space="preserve"> para responder por defectos o vicios ocultos de los bienes o de la calidad de los servicios</w:t>
      </w:r>
      <w:bookmarkEnd w:id="47"/>
    </w:p>
    <w:p w14:paraId="5CCFA8AB" w14:textId="77777777" w:rsidR="002B19AC" w:rsidRPr="00F44D24" w:rsidRDefault="002B19AC" w:rsidP="00005A4C">
      <w:pPr>
        <w:spacing w:after="0" w:line="240" w:lineRule="auto"/>
        <w:jc w:val="both"/>
        <w:rPr>
          <w:rFonts w:ascii="Noto Sans" w:hAnsi="Noto Sans" w:cs="Noto Sans"/>
          <w:sz w:val="20"/>
          <w:szCs w:val="20"/>
        </w:rPr>
      </w:pPr>
    </w:p>
    <w:p w14:paraId="4F815FEA" w14:textId="42F1E048" w:rsidR="00005A4C" w:rsidRPr="00F44D24" w:rsidRDefault="00005A4C" w:rsidP="00005A4C">
      <w:pPr>
        <w:spacing w:after="0" w:line="240" w:lineRule="auto"/>
        <w:jc w:val="both"/>
        <w:rPr>
          <w:rFonts w:ascii="Noto Sans" w:hAnsi="Noto Sans" w:cs="Noto Sans"/>
          <w:sz w:val="20"/>
          <w:szCs w:val="20"/>
        </w:rPr>
      </w:pPr>
      <w:r w:rsidRPr="00F44D24">
        <w:rPr>
          <w:rFonts w:ascii="Noto Sans" w:hAnsi="Noto Sans" w:cs="Noto Sans"/>
          <w:sz w:val="20"/>
          <w:szCs w:val="20"/>
        </w:rPr>
        <w:t xml:space="preserve">Los </w:t>
      </w:r>
      <w:r w:rsidRPr="002B1938">
        <w:rPr>
          <w:rFonts w:ascii="Noto Sans" w:hAnsi="Noto Sans" w:cs="Noto Sans"/>
          <w:sz w:val="20"/>
          <w:szCs w:val="20"/>
        </w:rPr>
        <w:t xml:space="preserve">entregables descritos en el </w:t>
      </w:r>
      <w:r w:rsidR="002B1938" w:rsidRPr="00357891">
        <w:rPr>
          <w:rFonts w:ascii="Noto Sans" w:hAnsi="Noto Sans" w:cs="Noto Sans"/>
          <w:sz w:val="20"/>
          <w:szCs w:val="20"/>
        </w:rPr>
        <w:t xml:space="preserve">apartado 8) Especificaciones Técnicas del Servicio, del </w:t>
      </w:r>
      <w:r w:rsidR="0079353C" w:rsidRPr="002B1938">
        <w:rPr>
          <w:rFonts w:ascii="Noto Sans" w:hAnsi="Noto Sans" w:cs="Noto Sans"/>
          <w:sz w:val="20"/>
          <w:szCs w:val="20"/>
        </w:rPr>
        <w:t>Anexo Técnico</w:t>
      </w:r>
      <w:r w:rsidRPr="002B1938">
        <w:rPr>
          <w:rFonts w:ascii="Noto Sans" w:hAnsi="Noto Sans" w:cs="Noto Sans"/>
          <w:sz w:val="20"/>
          <w:szCs w:val="20"/>
        </w:rPr>
        <w:t>,</w:t>
      </w:r>
      <w:r w:rsidRPr="00F44D24">
        <w:rPr>
          <w:rFonts w:ascii="Noto Sans" w:hAnsi="Noto Sans" w:cs="Noto Sans"/>
          <w:sz w:val="20"/>
          <w:szCs w:val="20"/>
        </w:rPr>
        <w:t xml:space="preserve"> así como los requeridos en cada solicitud de servicio serán revisados y validados por </w:t>
      </w:r>
      <w:r w:rsidR="00DD3499">
        <w:rPr>
          <w:rFonts w:ascii="Noto Sans" w:hAnsi="Noto Sans" w:cs="Noto Sans"/>
          <w:sz w:val="20"/>
          <w:szCs w:val="20"/>
        </w:rPr>
        <w:t xml:space="preserve">los </w:t>
      </w:r>
      <w:r w:rsidRPr="00F44D24">
        <w:rPr>
          <w:rFonts w:ascii="Noto Sans" w:hAnsi="Noto Sans" w:cs="Noto Sans"/>
          <w:sz w:val="20"/>
          <w:szCs w:val="20"/>
        </w:rPr>
        <w:t>Administrador</w:t>
      </w:r>
      <w:r w:rsidR="00DD3499">
        <w:rPr>
          <w:rFonts w:ascii="Noto Sans" w:hAnsi="Noto Sans" w:cs="Noto Sans"/>
          <w:sz w:val="20"/>
          <w:szCs w:val="20"/>
        </w:rPr>
        <w:t>es</w:t>
      </w:r>
      <w:r w:rsidRPr="00F44D24">
        <w:rPr>
          <w:rFonts w:ascii="Noto Sans" w:hAnsi="Noto Sans" w:cs="Noto Sans"/>
          <w:sz w:val="20"/>
          <w:szCs w:val="20"/>
        </w:rPr>
        <w:t xml:space="preserve"> del Contrato bajo el ámbito de su competencia.</w:t>
      </w:r>
    </w:p>
    <w:p w14:paraId="4251153E" w14:textId="77777777" w:rsidR="00005A4C" w:rsidRDefault="00005A4C" w:rsidP="00005A4C">
      <w:pPr>
        <w:spacing w:after="0" w:line="240" w:lineRule="auto"/>
        <w:jc w:val="both"/>
        <w:rPr>
          <w:rFonts w:ascii="Noto Sans" w:hAnsi="Noto Sans" w:cs="Noto Sans"/>
          <w:sz w:val="20"/>
          <w:szCs w:val="20"/>
        </w:rPr>
      </w:pPr>
    </w:p>
    <w:p w14:paraId="44CB95E3" w14:textId="6CC7FCCE" w:rsidR="00C81194" w:rsidRPr="00F44D24" w:rsidRDefault="00C81194" w:rsidP="000C0FE8">
      <w:pPr>
        <w:pStyle w:val="Ttulo1"/>
        <w:numPr>
          <w:ilvl w:val="0"/>
          <w:numId w:val="10"/>
        </w:numPr>
        <w:spacing w:before="0" w:after="0" w:line="240" w:lineRule="auto"/>
        <w:rPr>
          <w:rFonts w:ascii="Noto Sans" w:hAnsi="Noto Sans" w:cs="Noto Sans"/>
          <w:b/>
          <w:bCs/>
          <w:color w:val="auto"/>
          <w:sz w:val="20"/>
          <w:szCs w:val="20"/>
        </w:rPr>
      </w:pPr>
      <w:bookmarkStart w:id="48" w:name="_Toc199522692"/>
      <w:r w:rsidRPr="00F44D24">
        <w:rPr>
          <w:rFonts w:ascii="Noto Sans" w:hAnsi="Noto Sans" w:cs="Noto Sans"/>
          <w:b/>
          <w:bCs/>
          <w:color w:val="auto"/>
          <w:sz w:val="20"/>
          <w:szCs w:val="20"/>
        </w:rPr>
        <w:t>Garantía</w:t>
      </w:r>
      <w:r w:rsidR="00036A31">
        <w:rPr>
          <w:rFonts w:ascii="Noto Sans" w:hAnsi="Noto Sans" w:cs="Noto Sans"/>
          <w:b/>
          <w:bCs/>
          <w:color w:val="auto"/>
          <w:sz w:val="20"/>
          <w:szCs w:val="20"/>
        </w:rPr>
        <w:t>s</w:t>
      </w:r>
      <w:r w:rsidRPr="00F44D24">
        <w:rPr>
          <w:rFonts w:ascii="Noto Sans" w:hAnsi="Noto Sans" w:cs="Noto Sans"/>
          <w:b/>
          <w:bCs/>
          <w:color w:val="auto"/>
          <w:sz w:val="20"/>
          <w:szCs w:val="20"/>
        </w:rPr>
        <w:t xml:space="preserve"> de </w:t>
      </w:r>
      <w:r w:rsidR="00036A31">
        <w:rPr>
          <w:rFonts w:ascii="Noto Sans" w:hAnsi="Noto Sans" w:cs="Noto Sans"/>
          <w:b/>
          <w:bCs/>
          <w:color w:val="auto"/>
          <w:sz w:val="20"/>
          <w:szCs w:val="20"/>
        </w:rPr>
        <w:t xml:space="preserve">anticipo y </w:t>
      </w:r>
      <w:r w:rsidRPr="00F44D24">
        <w:rPr>
          <w:rFonts w:ascii="Noto Sans" w:hAnsi="Noto Sans" w:cs="Noto Sans"/>
          <w:b/>
          <w:bCs/>
          <w:color w:val="auto"/>
          <w:sz w:val="20"/>
          <w:szCs w:val="20"/>
        </w:rPr>
        <w:t>cumplimiento</w:t>
      </w:r>
      <w:bookmarkEnd w:id="48"/>
    </w:p>
    <w:p w14:paraId="5141FB1B" w14:textId="77777777" w:rsidR="00C81194" w:rsidRPr="00F44D24" w:rsidRDefault="00C81194" w:rsidP="00C81194">
      <w:pPr>
        <w:spacing w:after="0" w:line="240" w:lineRule="auto"/>
        <w:jc w:val="both"/>
        <w:rPr>
          <w:rFonts w:ascii="Noto Sans" w:hAnsi="Noto Sans" w:cs="Noto Sans"/>
          <w:sz w:val="20"/>
          <w:szCs w:val="20"/>
        </w:rPr>
      </w:pPr>
    </w:p>
    <w:p w14:paraId="6B4B2C3F" w14:textId="77777777" w:rsidR="00C81194" w:rsidRPr="00F44D24" w:rsidRDefault="00C81194" w:rsidP="00C81194">
      <w:pPr>
        <w:spacing w:after="0" w:line="240" w:lineRule="auto"/>
        <w:jc w:val="both"/>
        <w:rPr>
          <w:rFonts w:ascii="Noto Sans" w:hAnsi="Noto Sans" w:cs="Noto Sans"/>
          <w:sz w:val="20"/>
          <w:szCs w:val="20"/>
        </w:rPr>
      </w:pPr>
      <w:r w:rsidRPr="00F44D24">
        <w:rPr>
          <w:rFonts w:ascii="Noto Sans" w:hAnsi="Noto Sans" w:cs="Noto Sans"/>
          <w:sz w:val="20"/>
          <w:szCs w:val="20"/>
        </w:rPr>
        <w:t>El prestador del servicio deberá garantizar en términos de la fracción II del artículo 70 de la Ley de Adquisiciones, Arrendamientos y Servicios del Sector Público el cumplimiento de todas y cada una de las obligaciones estipuladas en el contrato, por lo que este deberá presentar a favor del Instituto Mexicano del Seguro Social, una póliza de fianza expedida por afianzadora debidamente constituida en términos de la Ley de Instituciones de Seguros y de Fianzas, por un importe equivalente al diez por ciento (10%) sobre el importe máximo del contrato en moneda nacional sin considerar el Impuesto al Valor Agregado (IVA) dentro de los diez (10) días naturales siguientes a la firma del contrato y tendrá la misma vigencia que este. La garantía deberá ser entregada por el prestador, en las oficinas de la División de Contratos dependiente de la Coordinación Técnica de Planeación y Contratos de la Coordinación de Adquisiciones de Bienes y Contratación de Servicios, ubicada en: Durango 291, piso 10, Colonia Roma Norte, Demarcación Territorial Cuauhtémoc, C.P. 06700, en la Ciudad de México.</w:t>
      </w:r>
    </w:p>
    <w:p w14:paraId="3DED6D3D" w14:textId="77777777" w:rsidR="00C81194" w:rsidRPr="00F44D24" w:rsidRDefault="00C81194" w:rsidP="00C81194">
      <w:pPr>
        <w:spacing w:after="0" w:line="240" w:lineRule="auto"/>
        <w:jc w:val="both"/>
        <w:rPr>
          <w:rFonts w:ascii="Noto Sans" w:hAnsi="Noto Sans" w:cs="Noto Sans"/>
          <w:sz w:val="20"/>
          <w:szCs w:val="20"/>
        </w:rPr>
      </w:pPr>
    </w:p>
    <w:p w14:paraId="58849CD8" w14:textId="77777777" w:rsidR="00C81194" w:rsidRPr="00F44D24" w:rsidRDefault="00C81194" w:rsidP="00C81194">
      <w:pPr>
        <w:spacing w:after="0" w:line="240" w:lineRule="auto"/>
        <w:jc w:val="both"/>
        <w:rPr>
          <w:rFonts w:ascii="Noto Sans" w:hAnsi="Noto Sans" w:cs="Noto Sans"/>
          <w:sz w:val="20"/>
          <w:szCs w:val="20"/>
        </w:rPr>
      </w:pPr>
      <w:r w:rsidRPr="00F44D24">
        <w:rPr>
          <w:rFonts w:ascii="Noto Sans" w:hAnsi="Noto Sans" w:cs="Noto Sans"/>
          <w:sz w:val="20"/>
          <w:szCs w:val="20"/>
        </w:rPr>
        <w:t>Las obligaciones que deriven de la prestación del servicio serán divisibles de acuerdo con el valor de lo específicamente incumplido, para lo cual deberá apegarse a las condiciones técnicas especificadas en el Anexo Técnico y en los presentes Términos y Condiciones.</w:t>
      </w:r>
    </w:p>
    <w:p w14:paraId="7281E295" w14:textId="77777777" w:rsidR="00C81194" w:rsidRPr="00F44D24" w:rsidRDefault="00C81194" w:rsidP="00C81194">
      <w:pPr>
        <w:spacing w:after="0" w:line="240" w:lineRule="auto"/>
        <w:jc w:val="both"/>
        <w:rPr>
          <w:rFonts w:ascii="Noto Sans" w:hAnsi="Noto Sans" w:cs="Noto Sans"/>
          <w:sz w:val="20"/>
          <w:szCs w:val="20"/>
        </w:rPr>
      </w:pPr>
    </w:p>
    <w:p w14:paraId="7BDE5F58" w14:textId="77777777" w:rsidR="00C81194" w:rsidRPr="00F44D24" w:rsidRDefault="00C81194" w:rsidP="00C81194">
      <w:pPr>
        <w:spacing w:after="0" w:line="240" w:lineRule="auto"/>
        <w:jc w:val="both"/>
        <w:rPr>
          <w:rFonts w:ascii="Noto Sans" w:hAnsi="Noto Sans" w:cs="Noto Sans"/>
          <w:sz w:val="20"/>
          <w:szCs w:val="20"/>
        </w:rPr>
      </w:pPr>
      <w:r w:rsidRPr="00F44D24">
        <w:rPr>
          <w:rFonts w:ascii="Noto Sans" w:hAnsi="Noto Sans" w:cs="Noto Sans"/>
          <w:sz w:val="20"/>
          <w:szCs w:val="20"/>
        </w:rPr>
        <w:t>Para la cancelación de la fianza, esta se liberará mediante autorización por escrito por parte de la(s) persona(s) administradora(s) del contrato en forma inmediata, siempre y cuando el prestador haya cumplido a satisfacción con todas las obligaciones contractuales durante la vigencia del contrato, de conformidad con lo establecido en el numeral 5.5.5.5 de las Políticas, Bases y Lineamientos, en materia de Adquisiciones, Arrendamientos y Servicios (POBALINES) del Instituto.</w:t>
      </w:r>
    </w:p>
    <w:p w14:paraId="1CFC9E7E" w14:textId="77777777" w:rsidR="00C81194" w:rsidRPr="00F44D24" w:rsidRDefault="00C81194" w:rsidP="00C81194">
      <w:pPr>
        <w:spacing w:after="0" w:line="240" w:lineRule="auto"/>
        <w:jc w:val="both"/>
        <w:rPr>
          <w:rFonts w:ascii="Noto Sans" w:hAnsi="Noto Sans" w:cs="Noto Sans"/>
          <w:sz w:val="20"/>
          <w:szCs w:val="20"/>
        </w:rPr>
      </w:pPr>
    </w:p>
    <w:p w14:paraId="2259146D" w14:textId="77777777" w:rsidR="00C81194" w:rsidRDefault="00C81194" w:rsidP="00C81194">
      <w:pPr>
        <w:spacing w:after="0" w:line="240" w:lineRule="auto"/>
        <w:jc w:val="both"/>
        <w:rPr>
          <w:rFonts w:ascii="Noto Sans" w:hAnsi="Noto Sans" w:cs="Noto Sans"/>
          <w:sz w:val="20"/>
          <w:szCs w:val="20"/>
        </w:rPr>
      </w:pPr>
      <w:r w:rsidRPr="00F44D24">
        <w:rPr>
          <w:rFonts w:ascii="Noto Sans" w:hAnsi="Noto Sans" w:cs="Noto Sans"/>
          <w:sz w:val="20"/>
          <w:szCs w:val="20"/>
        </w:rPr>
        <w:t>Las modificaciones en monto, plazo o vigencia al contrato conllevarán el respectivo ajuste a la garantía de cumplimiento cuando dicho incremento no se encuentre cubierto por la garantía originalmente otorgada, para lo cual deberá estipularse en el convenio modificatorio respectivo el plazo para entregar la ampliación de garantía, el cual no deberá exceder de diez días naturales siguientes a la firma de dicho convenio, así como la fecha de entrega de la prestación del servicio para las cantidades adicionales.</w:t>
      </w:r>
    </w:p>
    <w:p w14:paraId="55E43C2D" w14:textId="77777777" w:rsidR="00036A31" w:rsidRDefault="00036A31" w:rsidP="00C81194">
      <w:pPr>
        <w:spacing w:after="0" w:line="240" w:lineRule="auto"/>
        <w:jc w:val="both"/>
        <w:rPr>
          <w:rFonts w:ascii="Noto Sans" w:hAnsi="Noto Sans" w:cs="Noto Sans"/>
          <w:sz w:val="20"/>
          <w:szCs w:val="20"/>
        </w:rPr>
      </w:pPr>
    </w:p>
    <w:p w14:paraId="1FB6D1D6" w14:textId="1E6C54F9" w:rsidR="00036A31" w:rsidRPr="00F44D24" w:rsidRDefault="00036A31" w:rsidP="00C81194">
      <w:pPr>
        <w:spacing w:after="0" w:line="240" w:lineRule="auto"/>
        <w:jc w:val="both"/>
        <w:rPr>
          <w:rFonts w:ascii="Noto Sans" w:hAnsi="Noto Sans" w:cs="Noto Sans"/>
          <w:sz w:val="20"/>
          <w:szCs w:val="20"/>
        </w:rPr>
      </w:pPr>
      <w:r>
        <w:rPr>
          <w:rFonts w:ascii="Noto Sans" w:hAnsi="Noto Sans" w:cs="Noto Sans"/>
          <w:sz w:val="20"/>
          <w:szCs w:val="20"/>
        </w:rPr>
        <w:t>No se requiere garantía de anticipo, en virtud de que no habrá anticipo por los servicios prestados.</w:t>
      </w:r>
    </w:p>
    <w:p w14:paraId="4E716C78" w14:textId="77777777" w:rsidR="00C81194" w:rsidRPr="00F44D24" w:rsidRDefault="00C81194" w:rsidP="00C81194">
      <w:pPr>
        <w:spacing w:after="0" w:line="240" w:lineRule="auto"/>
        <w:jc w:val="both"/>
        <w:rPr>
          <w:rFonts w:ascii="Noto Sans" w:hAnsi="Noto Sans" w:cs="Noto Sans"/>
          <w:sz w:val="20"/>
          <w:szCs w:val="20"/>
        </w:rPr>
      </w:pPr>
    </w:p>
    <w:p w14:paraId="705B0D62" w14:textId="7CB06E5C" w:rsidR="00C81194" w:rsidRPr="00F44D24" w:rsidRDefault="00036A31" w:rsidP="000C0FE8">
      <w:pPr>
        <w:pStyle w:val="Ttulo1"/>
        <w:numPr>
          <w:ilvl w:val="0"/>
          <w:numId w:val="10"/>
        </w:numPr>
        <w:spacing w:before="0" w:after="0" w:line="240" w:lineRule="auto"/>
        <w:rPr>
          <w:rFonts w:ascii="Noto Sans" w:hAnsi="Noto Sans" w:cs="Noto Sans"/>
          <w:color w:val="auto"/>
          <w:sz w:val="20"/>
          <w:szCs w:val="20"/>
        </w:rPr>
      </w:pPr>
      <w:bookmarkStart w:id="49" w:name="_Toc199522693"/>
      <w:r>
        <w:rPr>
          <w:rFonts w:ascii="Noto Sans" w:hAnsi="Noto Sans" w:cs="Noto Sans"/>
          <w:b/>
          <w:bCs/>
          <w:color w:val="auto"/>
          <w:sz w:val="20"/>
          <w:szCs w:val="20"/>
        </w:rPr>
        <w:t>F</w:t>
      </w:r>
      <w:r w:rsidR="00C81194" w:rsidRPr="00F44D24">
        <w:rPr>
          <w:rFonts w:ascii="Noto Sans" w:hAnsi="Noto Sans" w:cs="Noto Sans"/>
          <w:b/>
          <w:bCs/>
          <w:color w:val="auto"/>
          <w:sz w:val="20"/>
          <w:szCs w:val="20"/>
        </w:rPr>
        <w:t>orma de pago</w:t>
      </w:r>
      <w:bookmarkEnd w:id="49"/>
      <w:r w:rsidR="00C81194" w:rsidRPr="00F44D24">
        <w:rPr>
          <w:rFonts w:ascii="Noto Sans" w:hAnsi="Noto Sans" w:cs="Noto Sans"/>
          <w:b/>
          <w:bCs/>
          <w:color w:val="auto"/>
          <w:sz w:val="20"/>
          <w:szCs w:val="20"/>
        </w:rPr>
        <w:t xml:space="preserve"> </w:t>
      </w:r>
    </w:p>
    <w:p w14:paraId="701D67FA" w14:textId="77777777" w:rsidR="00C81194" w:rsidRPr="00F44D24" w:rsidRDefault="00C81194" w:rsidP="00C81194">
      <w:pPr>
        <w:spacing w:after="0" w:line="240" w:lineRule="auto"/>
        <w:rPr>
          <w:rFonts w:ascii="Noto Sans" w:hAnsi="Noto Sans" w:cs="Noto Sans"/>
          <w:sz w:val="20"/>
          <w:szCs w:val="20"/>
        </w:rPr>
      </w:pPr>
    </w:p>
    <w:p w14:paraId="332AD9EE" w14:textId="77777777" w:rsidR="00C81194" w:rsidRPr="00F44D24" w:rsidRDefault="00C81194" w:rsidP="00C81194">
      <w:pPr>
        <w:spacing w:after="0" w:line="240" w:lineRule="auto"/>
        <w:jc w:val="both"/>
        <w:rPr>
          <w:rFonts w:ascii="Noto Sans" w:hAnsi="Noto Sans" w:cs="Noto Sans"/>
          <w:sz w:val="20"/>
          <w:szCs w:val="20"/>
        </w:rPr>
      </w:pPr>
      <w:r w:rsidRPr="00F44D24">
        <w:rPr>
          <w:rFonts w:ascii="Noto Sans" w:hAnsi="Noto Sans" w:cs="Noto Sans"/>
          <w:sz w:val="20"/>
          <w:szCs w:val="20"/>
        </w:rPr>
        <w:t>El pago por concepto del “Servicio Integral de Administración de los Proyectos relacionados con las mejoras y estabilización de procesos en el Sistema Financiero del Instituto Mexicano del Seguro Social” deberá dar cumplimiento a lo establecido en el numeral 5.5.1 que se describe como: “Con relación a los pagos” en las Políticas, Bases y Lineamientos en Materia de Adquisiciones, Arrendamientos y Servicios en el Instituto Mexicano del Seguro Social, vigente a la fecha.</w:t>
      </w:r>
    </w:p>
    <w:p w14:paraId="0DF75FE6" w14:textId="77777777" w:rsidR="00C81194" w:rsidRPr="00F44D24" w:rsidRDefault="00C81194" w:rsidP="00C81194">
      <w:pPr>
        <w:spacing w:after="0" w:line="240" w:lineRule="auto"/>
        <w:jc w:val="both"/>
        <w:rPr>
          <w:rFonts w:ascii="Noto Sans" w:hAnsi="Noto Sans" w:cs="Noto Sans"/>
          <w:sz w:val="20"/>
          <w:szCs w:val="20"/>
        </w:rPr>
      </w:pPr>
    </w:p>
    <w:p w14:paraId="4CD575C1" w14:textId="77777777" w:rsidR="00634E1B" w:rsidRDefault="00634E1B" w:rsidP="00634E1B">
      <w:pPr>
        <w:spacing w:after="0" w:line="240" w:lineRule="auto"/>
        <w:jc w:val="both"/>
        <w:rPr>
          <w:rFonts w:ascii="Noto Sans" w:hAnsi="Noto Sans" w:cs="Noto Sans"/>
          <w:sz w:val="20"/>
          <w:szCs w:val="20"/>
        </w:rPr>
      </w:pPr>
      <w:r w:rsidRPr="00B41983">
        <w:rPr>
          <w:rFonts w:ascii="Noto Sans" w:hAnsi="Noto Sans" w:cs="Noto Sans"/>
          <w:sz w:val="20"/>
          <w:szCs w:val="20"/>
        </w:rPr>
        <w:t xml:space="preserve">El pago se realizará en moneda nacional (pesos mexicanos), a mes vencido y devengado (pagos progresivos), y a entera satisfacción de los Administradores del Contrato bajo el ámbito de su competencia de conformidad con los criterios establecidos en el presente documento, así como con apego a lo plasmado en el Anexo Técnico mediante Acta de Entrega Recepción y de los entregables (bitácoras, listas de asistencia y actas de aceptación de entregables) mensuales. </w:t>
      </w:r>
    </w:p>
    <w:p w14:paraId="525CD68A" w14:textId="77777777" w:rsidR="00634E1B" w:rsidRDefault="00634E1B" w:rsidP="00634E1B">
      <w:pPr>
        <w:spacing w:after="0" w:line="240" w:lineRule="auto"/>
        <w:jc w:val="both"/>
        <w:rPr>
          <w:rFonts w:ascii="Noto Sans" w:hAnsi="Noto Sans" w:cs="Noto Sans"/>
          <w:sz w:val="20"/>
          <w:szCs w:val="20"/>
        </w:rPr>
      </w:pPr>
    </w:p>
    <w:p w14:paraId="35AC25DB" w14:textId="7A817505" w:rsidR="00634E1B" w:rsidRPr="00F44D24" w:rsidRDefault="00634E1B" w:rsidP="00357891">
      <w:pPr>
        <w:pStyle w:val="Ttulo2"/>
        <w:rPr>
          <w:rFonts w:ascii="Noto Sans" w:hAnsi="Noto Sans" w:cs="Noto Sans"/>
          <w:color w:val="auto"/>
          <w:sz w:val="20"/>
          <w:szCs w:val="20"/>
        </w:rPr>
      </w:pPr>
      <w:bookmarkStart w:id="50" w:name="_Toc199522694"/>
      <w:r>
        <w:rPr>
          <w:rFonts w:ascii="Noto Sans" w:hAnsi="Noto Sans" w:cs="Noto Sans"/>
          <w:b/>
          <w:bCs/>
          <w:color w:val="auto"/>
          <w:sz w:val="20"/>
          <w:szCs w:val="20"/>
        </w:rPr>
        <w:t>12.1 Condiciones</w:t>
      </w:r>
      <w:r w:rsidRPr="00F44D24">
        <w:rPr>
          <w:rFonts w:ascii="Noto Sans" w:hAnsi="Noto Sans" w:cs="Noto Sans"/>
          <w:b/>
          <w:bCs/>
          <w:color w:val="auto"/>
          <w:sz w:val="20"/>
          <w:szCs w:val="20"/>
        </w:rPr>
        <w:t xml:space="preserve"> de pago</w:t>
      </w:r>
      <w:bookmarkEnd w:id="50"/>
      <w:r w:rsidRPr="00F44D24">
        <w:rPr>
          <w:rFonts w:ascii="Noto Sans" w:hAnsi="Noto Sans" w:cs="Noto Sans"/>
          <w:b/>
          <w:bCs/>
          <w:color w:val="auto"/>
          <w:sz w:val="20"/>
          <w:szCs w:val="20"/>
        </w:rPr>
        <w:t xml:space="preserve"> </w:t>
      </w:r>
    </w:p>
    <w:p w14:paraId="2BA4DF41" w14:textId="77777777" w:rsidR="00634E1B" w:rsidRDefault="00634E1B" w:rsidP="00634E1B">
      <w:pPr>
        <w:spacing w:after="0" w:line="240" w:lineRule="auto"/>
        <w:jc w:val="both"/>
        <w:rPr>
          <w:rFonts w:ascii="Noto Sans" w:hAnsi="Noto Sans" w:cs="Noto Sans"/>
          <w:sz w:val="20"/>
          <w:szCs w:val="20"/>
        </w:rPr>
      </w:pPr>
    </w:p>
    <w:p w14:paraId="76B57A54" w14:textId="1F982A8B" w:rsidR="000A4088" w:rsidRDefault="000A4088" w:rsidP="00634E1B">
      <w:pPr>
        <w:spacing w:after="0" w:line="240" w:lineRule="auto"/>
        <w:jc w:val="both"/>
        <w:rPr>
          <w:rFonts w:ascii="Noto Sans" w:hAnsi="Noto Sans" w:cs="Noto Sans"/>
          <w:sz w:val="20"/>
          <w:szCs w:val="20"/>
        </w:rPr>
      </w:pPr>
      <w:r w:rsidRPr="000A4088">
        <w:rPr>
          <w:rFonts w:ascii="Noto Sans" w:hAnsi="Noto Sans" w:cs="Noto Sans"/>
          <w:sz w:val="20"/>
          <w:szCs w:val="20"/>
        </w:rPr>
        <w:t xml:space="preserve">La aceptación de conformidad de los servicios que deriven del presente contrato se hará mediante actas de entrega recepción, siendo estas necesarias para el trámite de pago, por parte del prestador de servicios. </w:t>
      </w:r>
    </w:p>
    <w:p w14:paraId="24BCBE41" w14:textId="77777777" w:rsidR="00B41983" w:rsidRDefault="00B41983" w:rsidP="00634E1B">
      <w:pPr>
        <w:spacing w:after="0" w:line="240" w:lineRule="auto"/>
        <w:jc w:val="both"/>
        <w:rPr>
          <w:rFonts w:ascii="Noto Sans" w:hAnsi="Noto Sans" w:cs="Noto Sans"/>
          <w:sz w:val="20"/>
          <w:szCs w:val="20"/>
        </w:rPr>
      </w:pPr>
    </w:p>
    <w:p w14:paraId="6626A543" w14:textId="0CB8A57D" w:rsidR="00C81194" w:rsidRPr="00F44D24" w:rsidRDefault="00C81194" w:rsidP="00634E1B">
      <w:pPr>
        <w:spacing w:after="0" w:line="240" w:lineRule="auto"/>
        <w:jc w:val="both"/>
        <w:rPr>
          <w:rFonts w:ascii="Noto Sans" w:hAnsi="Noto Sans" w:cs="Noto Sans"/>
          <w:sz w:val="20"/>
          <w:szCs w:val="20"/>
        </w:rPr>
      </w:pPr>
      <w:r w:rsidRPr="00F44D24">
        <w:rPr>
          <w:rFonts w:ascii="Noto Sans" w:hAnsi="Noto Sans" w:cs="Noto Sans"/>
          <w:sz w:val="20"/>
          <w:szCs w:val="20"/>
        </w:rPr>
        <w:t xml:space="preserve">Los pagos por concepto de las solicitudes de servicio generadas por el Instituto para los </w:t>
      </w:r>
      <w:proofErr w:type="spellStart"/>
      <w:r w:rsidRPr="00F44D24">
        <w:rPr>
          <w:rFonts w:ascii="Noto Sans" w:hAnsi="Noto Sans" w:cs="Noto Sans"/>
          <w:sz w:val="20"/>
          <w:szCs w:val="20"/>
        </w:rPr>
        <w:t>subservicios</w:t>
      </w:r>
      <w:proofErr w:type="spellEnd"/>
      <w:r w:rsidRPr="00F44D24">
        <w:rPr>
          <w:rFonts w:ascii="Noto Sans" w:hAnsi="Noto Sans" w:cs="Noto Sans"/>
          <w:sz w:val="20"/>
          <w:szCs w:val="20"/>
        </w:rPr>
        <w:t xml:space="preserve"> de </w:t>
      </w:r>
      <w:r w:rsidRPr="00F44D24">
        <w:rPr>
          <w:rFonts w:ascii="Noto Sans" w:hAnsi="Noto Sans" w:cs="Noto Sans"/>
          <w:b/>
          <w:bCs/>
          <w:sz w:val="20"/>
          <w:szCs w:val="20"/>
        </w:rPr>
        <w:t>Gestión de Proyectos</w:t>
      </w:r>
      <w:r w:rsidRPr="00F44D24">
        <w:rPr>
          <w:rFonts w:ascii="Noto Sans" w:hAnsi="Noto Sans" w:cs="Noto Sans"/>
          <w:sz w:val="20"/>
          <w:szCs w:val="20"/>
        </w:rPr>
        <w:t xml:space="preserve"> y </w:t>
      </w:r>
      <w:r w:rsidRPr="00F44D24">
        <w:rPr>
          <w:rFonts w:ascii="Noto Sans" w:hAnsi="Noto Sans" w:cs="Noto Sans"/>
          <w:b/>
          <w:bCs/>
          <w:sz w:val="20"/>
          <w:szCs w:val="20"/>
        </w:rPr>
        <w:t>Estabilización e implementación de mejoras</w:t>
      </w:r>
      <w:r w:rsidRPr="00F44D24">
        <w:rPr>
          <w:rFonts w:ascii="Noto Sans" w:hAnsi="Noto Sans" w:cs="Noto Sans"/>
          <w:sz w:val="20"/>
          <w:szCs w:val="20"/>
        </w:rPr>
        <w:t xml:space="preserve"> se llevarán a cabo considerando para tales efectos los siguientes mecanismos:</w:t>
      </w:r>
    </w:p>
    <w:p w14:paraId="739EE9B5" w14:textId="77777777" w:rsidR="00C81194" w:rsidRPr="00F44D24" w:rsidRDefault="00C81194" w:rsidP="00634E1B">
      <w:pPr>
        <w:spacing w:after="0" w:line="240" w:lineRule="auto"/>
        <w:jc w:val="both"/>
        <w:rPr>
          <w:rFonts w:ascii="Noto Sans" w:hAnsi="Noto Sans" w:cs="Noto Sans"/>
          <w:sz w:val="20"/>
          <w:szCs w:val="20"/>
        </w:rPr>
      </w:pPr>
    </w:p>
    <w:p w14:paraId="136B2D0F" w14:textId="458A21A4" w:rsidR="00C81194" w:rsidRPr="00F44D24" w:rsidRDefault="00C81194" w:rsidP="00634E1B">
      <w:pPr>
        <w:spacing w:after="0" w:line="240" w:lineRule="auto"/>
        <w:ind w:left="360"/>
        <w:jc w:val="both"/>
        <w:rPr>
          <w:rFonts w:ascii="Noto Sans" w:hAnsi="Noto Sans" w:cs="Noto Sans"/>
          <w:sz w:val="20"/>
          <w:szCs w:val="20"/>
        </w:rPr>
      </w:pPr>
      <w:r w:rsidRPr="00F44D24">
        <w:rPr>
          <w:rFonts w:ascii="Noto Sans" w:hAnsi="Noto Sans" w:cs="Noto Sans"/>
          <w:sz w:val="20"/>
          <w:szCs w:val="20"/>
        </w:rPr>
        <w:t xml:space="preserve">Las actas de entrega recepción de los entregables de </w:t>
      </w:r>
      <w:r w:rsidRPr="00F44D24">
        <w:rPr>
          <w:rFonts w:ascii="Noto Sans" w:hAnsi="Noto Sans" w:cs="Noto Sans"/>
          <w:b/>
          <w:bCs/>
          <w:sz w:val="20"/>
          <w:szCs w:val="20"/>
        </w:rPr>
        <w:t>Gestión de Proyectos</w:t>
      </w:r>
      <w:r w:rsidRPr="00F44D24">
        <w:rPr>
          <w:rFonts w:ascii="Noto Sans" w:hAnsi="Noto Sans" w:cs="Noto Sans"/>
          <w:sz w:val="20"/>
          <w:szCs w:val="20"/>
        </w:rPr>
        <w:t xml:space="preserve">, serán firmados de </w:t>
      </w:r>
      <w:r w:rsidRPr="000F4999">
        <w:rPr>
          <w:rFonts w:ascii="Noto Sans" w:hAnsi="Noto Sans" w:cs="Noto Sans"/>
          <w:b/>
          <w:bCs/>
          <w:sz w:val="20"/>
          <w:szCs w:val="20"/>
        </w:rPr>
        <w:t>forma mancomunada</w:t>
      </w:r>
      <w:r w:rsidRPr="00F44D24">
        <w:rPr>
          <w:rFonts w:ascii="Noto Sans" w:hAnsi="Noto Sans" w:cs="Noto Sans"/>
          <w:sz w:val="20"/>
          <w:szCs w:val="20"/>
        </w:rPr>
        <w:t xml:space="preserve"> por todos los Administradores de Contrato.</w:t>
      </w:r>
    </w:p>
    <w:p w14:paraId="11AC5E5C" w14:textId="77777777" w:rsidR="00C81194" w:rsidRPr="00F44D24" w:rsidRDefault="00C81194" w:rsidP="00634E1B">
      <w:pPr>
        <w:spacing w:after="0" w:line="240" w:lineRule="auto"/>
        <w:ind w:left="360"/>
        <w:jc w:val="both"/>
        <w:rPr>
          <w:rFonts w:ascii="Noto Sans" w:hAnsi="Noto Sans" w:cs="Noto Sans"/>
          <w:sz w:val="20"/>
          <w:szCs w:val="20"/>
        </w:rPr>
      </w:pPr>
    </w:p>
    <w:p w14:paraId="1CACB4F5" w14:textId="247698F2" w:rsidR="00C81194" w:rsidRPr="00F44D24" w:rsidRDefault="00C81194" w:rsidP="00634E1B">
      <w:pPr>
        <w:spacing w:after="0" w:line="240" w:lineRule="auto"/>
        <w:ind w:left="360"/>
        <w:jc w:val="both"/>
        <w:rPr>
          <w:rFonts w:ascii="Noto Sans" w:hAnsi="Noto Sans" w:cs="Noto Sans"/>
          <w:sz w:val="20"/>
          <w:szCs w:val="20"/>
        </w:rPr>
      </w:pPr>
      <w:r w:rsidRPr="00F44D24">
        <w:rPr>
          <w:rFonts w:ascii="Noto Sans" w:hAnsi="Noto Sans" w:cs="Noto Sans"/>
          <w:sz w:val="20"/>
          <w:szCs w:val="20"/>
        </w:rPr>
        <w:t xml:space="preserve">Las actas de entrega recepción de los entregables del </w:t>
      </w:r>
      <w:proofErr w:type="spellStart"/>
      <w:r w:rsidRPr="00F44D24">
        <w:rPr>
          <w:rFonts w:ascii="Noto Sans" w:hAnsi="Noto Sans" w:cs="Noto Sans"/>
          <w:sz w:val="20"/>
          <w:szCs w:val="20"/>
        </w:rPr>
        <w:t>subservicio</w:t>
      </w:r>
      <w:proofErr w:type="spellEnd"/>
      <w:r w:rsidRPr="00F44D24">
        <w:rPr>
          <w:rFonts w:ascii="Noto Sans" w:hAnsi="Noto Sans" w:cs="Noto Sans"/>
          <w:sz w:val="20"/>
          <w:szCs w:val="20"/>
        </w:rPr>
        <w:t xml:space="preserve"> de </w:t>
      </w:r>
      <w:r w:rsidRPr="00F44D24">
        <w:rPr>
          <w:rFonts w:ascii="Noto Sans" w:hAnsi="Noto Sans" w:cs="Noto Sans"/>
          <w:b/>
          <w:bCs/>
          <w:sz w:val="20"/>
          <w:szCs w:val="20"/>
        </w:rPr>
        <w:t>Estabilización e implementación de mejoras</w:t>
      </w:r>
      <w:r w:rsidRPr="00F44D24">
        <w:rPr>
          <w:rFonts w:ascii="Noto Sans" w:hAnsi="Noto Sans" w:cs="Noto Sans"/>
          <w:sz w:val="20"/>
          <w:szCs w:val="20"/>
        </w:rPr>
        <w:t xml:space="preserve">, serán firmados </w:t>
      </w:r>
      <w:r w:rsidRPr="00835368">
        <w:rPr>
          <w:rFonts w:ascii="Noto Sans" w:hAnsi="Noto Sans" w:cs="Noto Sans"/>
          <w:b/>
          <w:bCs/>
          <w:sz w:val="20"/>
          <w:szCs w:val="20"/>
        </w:rPr>
        <w:t>de forma mancomunada</w:t>
      </w:r>
      <w:r w:rsidRPr="00F44D24">
        <w:rPr>
          <w:rFonts w:ascii="Noto Sans" w:hAnsi="Noto Sans" w:cs="Noto Sans"/>
          <w:sz w:val="20"/>
          <w:szCs w:val="20"/>
        </w:rPr>
        <w:t xml:space="preserve"> por todos los Administradores de Contrato únicamente para lo que corresponde a los entregables contemplados en el Anexo Técnico. Sin embargo, si alguna Coordinación requiere un servicio de forma separada, esa Coordinación estará obligada a darle seguimiento a ese servicio y al o los entregables que resulten, hasta su recepción a través del acta de entrega recepción correspondiente</w:t>
      </w:r>
      <w:r>
        <w:rPr>
          <w:rFonts w:ascii="Noto Sans" w:hAnsi="Noto Sans" w:cs="Noto Sans"/>
          <w:sz w:val="20"/>
          <w:szCs w:val="20"/>
        </w:rPr>
        <w:t>, la cual será suscrita por el Administrador del Contrato que corresponda a esa Coordinación</w:t>
      </w:r>
      <w:r w:rsidRPr="00F44D24">
        <w:rPr>
          <w:rFonts w:ascii="Noto Sans" w:hAnsi="Noto Sans" w:cs="Noto Sans"/>
          <w:sz w:val="20"/>
          <w:szCs w:val="20"/>
        </w:rPr>
        <w:t>.</w:t>
      </w:r>
      <w:r w:rsidR="009746CD">
        <w:rPr>
          <w:rFonts w:ascii="Noto Sans" w:hAnsi="Noto Sans" w:cs="Noto Sans"/>
          <w:sz w:val="20"/>
          <w:szCs w:val="20"/>
        </w:rPr>
        <w:t xml:space="preserve"> </w:t>
      </w:r>
    </w:p>
    <w:p w14:paraId="28A6E410" w14:textId="77777777" w:rsidR="00C81194" w:rsidRPr="00F44D24" w:rsidRDefault="00C81194" w:rsidP="00634E1B">
      <w:pPr>
        <w:spacing w:after="0" w:line="240" w:lineRule="auto"/>
        <w:jc w:val="both"/>
        <w:rPr>
          <w:rFonts w:ascii="Noto Sans" w:hAnsi="Noto Sans" w:cs="Noto Sans"/>
          <w:sz w:val="20"/>
          <w:szCs w:val="20"/>
        </w:rPr>
      </w:pPr>
    </w:p>
    <w:p w14:paraId="2587F11D" w14:textId="77777777" w:rsidR="00C81194" w:rsidRPr="00F44D24" w:rsidRDefault="00C81194" w:rsidP="00634E1B">
      <w:pPr>
        <w:spacing w:after="0" w:line="240" w:lineRule="auto"/>
        <w:jc w:val="both"/>
        <w:rPr>
          <w:rFonts w:ascii="Noto Sans" w:hAnsi="Noto Sans" w:cs="Noto Sans"/>
          <w:sz w:val="20"/>
          <w:szCs w:val="20"/>
        </w:rPr>
      </w:pPr>
      <w:r w:rsidRPr="00F44D24">
        <w:rPr>
          <w:rFonts w:ascii="Noto Sans" w:hAnsi="Noto Sans" w:cs="Noto Sans"/>
          <w:sz w:val="20"/>
          <w:szCs w:val="20"/>
        </w:rPr>
        <w:t xml:space="preserve">Los pagos por concepto de las solicitudes de servicio generadas por el Instituto para el </w:t>
      </w:r>
      <w:proofErr w:type="spellStart"/>
      <w:r w:rsidRPr="00F44D24">
        <w:rPr>
          <w:rFonts w:ascii="Noto Sans" w:hAnsi="Noto Sans" w:cs="Noto Sans"/>
          <w:sz w:val="20"/>
          <w:szCs w:val="20"/>
        </w:rPr>
        <w:t>subservicio</w:t>
      </w:r>
      <w:proofErr w:type="spellEnd"/>
      <w:r w:rsidRPr="00F44D24">
        <w:rPr>
          <w:rFonts w:ascii="Noto Sans" w:hAnsi="Noto Sans" w:cs="Noto Sans"/>
          <w:sz w:val="20"/>
          <w:szCs w:val="20"/>
        </w:rPr>
        <w:t xml:space="preserve"> de </w:t>
      </w:r>
      <w:r w:rsidRPr="00F44D24">
        <w:rPr>
          <w:rFonts w:ascii="Noto Sans" w:hAnsi="Noto Sans" w:cs="Noto Sans"/>
          <w:b/>
          <w:bCs/>
          <w:sz w:val="20"/>
          <w:szCs w:val="20"/>
        </w:rPr>
        <w:t>Diagnóstico de interfaces</w:t>
      </w:r>
      <w:r w:rsidRPr="00F44D24">
        <w:rPr>
          <w:rFonts w:ascii="Noto Sans" w:hAnsi="Noto Sans" w:cs="Noto Sans"/>
          <w:sz w:val="20"/>
          <w:szCs w:val="20"/>
        </w:rPr>
        <w:t xml:space="preserve"> y de </w:t>
      </w:r>
      <w:r w:rsidRPr="00F44D24">
        <w:rPr>
          <w:rFonts w:ascii="Noto Sans" w:hAnsi="Noto Sans" w:cs="Noto Sans"/>
          <w:b/>
          <w:bCs/>
          <w:sz w:val="20"/>
          <w:szCs w:val="20"/>
        </w:rPr>
        <w:t xml:space="preserve">Gestión de actividades relacionadas con la fase del </w:t>
      </w:r>
      <w:proofErr w:type="spellStart"/>
      <w:r w:rsidRPr="00F44D24">
        <w:rPr>
          <w:rFonts w:ascii="Noto Sans" w:hAnsi="Noto Sans" w:cs="Noto Sans"/>
          <w:b/>
          <w:bCs/>
          <w:sz w:val="20"/>
          <w:szCs w:val="20"/>
        </w:rPr>
        <w:t>Assessment</w:t>
      </w:r>
      <w:proofErr w:type="spellEnd"/>
      <w:r w:rsidRPr="00F44D24">
        <w:rPr>
          <w:rFonts w:ascii="Noto Sans" w:hAnsi="Noto Sans" w:cs="Noto Sans"/>
          <w:b/>
          <w:bCs/>
          <w:sz w:val="20"/>
          <w:szCs w:val="20"/>
        </w:rPr>
        <w:t xml:space="preserve"> y determinación del impacto de la </w:t>
      </w:r>
      <w:r w:rsidRPr="00F44D24">
        <w:rPr>
          <w:rFonts w:ascii="Noto Sans" w:hAnsi="Noto Sans" w:cs="Noto Sans"/>
          <w:b/>
          <w:bCs/>
          <w:sz w:val="20"/>
          <w:szCs w:val="20"/>
        </w:rPr>
        <w:lastRenderedPageBreak/>
        <w:t>actualización del PeopleSoft en la plataforma FINAT (</w:t>
      </w:r>
      <w:proofErr w:type="spellStart"/>
      <w:r w:rsidRPr="00F44D24">
        <w:rPr>
          <w:rFonts w:ascii="Noto Sans" w:hAnsi="Noto Sans" w:cs="Noto Sans"/>
          <w:b/>
          <w:bCs/>
          <w:sz w:val="20"/>
          <w:szCs w:val="20"/>
        </w:rPr>
        <w:t>Upgrade</w:t>
      </w:r>
      <w:proofErr w:type="spellEnd"/>
      <w:r w:rsidRPr="00F44D24">
        <w:rPr>
          <w:rFonts w:ascii="Noto Sans" w:hAnsi="Noto Sans" w:cs="Noto Sans"/>
          <w:b/>
          <w:bCs/>
          <w:sz w:val="20"/>
          <w:szCs w:val="20"/>
        </w:rPr>
        <w:t>)</w:t>
      </w:r>
      <w:r w:rsidRPr="00F44D24">
        <w:rPr>
          <w:rFonts w:ascii="Noto Sans" w:hAnsi="Noto Sans" w:cs="Noto Sans"/>
          <w:sz w:val="20"/>
          <w:szCs w:val="20"/>
        </w:rPr>
        <w:t xml:space="preserve"> se llevarán a cabo considerando para tales efectos los siguientes mecanismos:</w:t>
      </w:r>
    </w:p>
    <w:p w14:paraId="7768A862" w14:textId="77777777" w:rsidR="00C81194" w:rsidRPr="00F44D24" w:rsidRDefault="00C81194" w:rsidP="00634E1B">
      <w:pPr>
        <w:spacing w:after="0" w:line="240" w:lineRule="auto"/>
        <w:jc w:val="both"/>
        <w:rPr>
          <w:rFonts w:ascii="Noto Sans" w:hAnsi="Noto Sans" w:cs="Noto Sans"/>
          <w:sz w:val="20"/>
          <w:szCs w:val="20"/>
        </w:rPr>
      </w:pPr>
    </w:p>
    <w:p w14:paraId="0510B5EF" w14:textId="77777777" w:rsidR="00C81194" w:rsidRPr="00F44D24" w:rsidRDefault="00C81194" w:rsidP="00634E1B">
      <w:pPr>
        <w:spacing w:after="0" w:line="240" w:lineRule="auto"/>
        <w:ind w:left="360"/>
        <w:jc w:val="both"/>
        <w:rPr>
          <w:rFonts w:ascii="Noto Sans" w:hAnsi="Noto Sans" w:cs="Noto Sans"/>
          <w:sz w:val="20"/>
          <w:szCs w:val="20"/>
        </w:rPr>
      </w:pPr>
      <w:r w:rsidRPr="00F44D24">
        <w:rPr>
          <w:rFonts w:ascii="Noto Sans" w:hAnsi="Noto Sans" w:cs="Noto Sans"/>
          <w:sz w:val="20"/>
          <w:szCs w:val="20"/>
        </w:rPr>
        <w:t xml:space="preserve">Las actas de entrega recepción de los entregables de los </w:t>
      </w:r>
      <w:proofErr w:type="spellStart"/>
      <w:r w:rsidRPr="00F44D24">
        <w:rPr>
          <w:rFonts w:ascii="Noto Sans" w:hAnsi="Noto Sans" w:cs="Noto Sans"/>
          <w:sz w:val="20"/>
          <w:szCs w:val="20"/>
        </w:rPr>
        <w:t>subservicios</w:t>
      </w:r>
      <w:proofErr w:type="spellEnd"/>
      <w:r w:rsidRPr="00F44D24">
        <w:rPr>
          <w:rFonts w:ascii="Noto Sans" w:hAnsi="Noto Sans" w:cs="Noto Sans"/>
          <w:sz w:val="20"/>
          <w:szCs w:val="20"/>
        </w:rPr>
        <w:t xml:space="preserve"> bajo demanda de: </w:t>
      </w:r>
      <w:r w:rsidRPr="00F44D24">
        <w:rPr>
          <w:rFonts w:ascii="Noto Sans" w:hAnsi="Noto Sans" w:cs="Noto Sans"/>
          <w:b/>
          <w:bCs/>
          <w:sz w:val="20"/>
          <w:szCs w:val="20"/>
        </w:rPr>
        <w:t>Diagnóstico de interfaces</w:t>
      </w:r>
      <w:r w:rsidRPr="00F44D24">
        <w:rPr>
          <w:rFonts w:ascii="Noto Sans" w:hAnsi="Noto Sans" w:cs="Noto Sans"/>
          <w:sz w:val="20"/>
          <w:szCs w:val="20"/>
        </w:rPr>
        <w:t xml:space="preserve"> y </w:t>
      </w:r>
      <w:r w:rsidRPr="00F44D24">
        <w:rPr>
          <w:rFonts w:ascii="Noto Sans" w:hAnsi="Noto Sans" w:cs="Noto Sans"/>
          <w:b/>
          <w:bCs/>
          <w:sz w:val="20"/>
          <w:szCs w:val="20"/>
        </w:rPr>
        <w:t xml:space="preserve">Gestión de actividades relacionadas con la fase del </w:t>
      </w:r>
      <w:proofErr w:type="spellStart"/>
      <w:r w:rsidRPr="00F44D24">
        <w:rPr>
          <w:rFonts w:ascii="Noto Sans" w:hAnsi="Noto Sans" w:cs="Noto Sans"/>
          <w:b/>
          <w:bCs/>
          <w:sz w:val="20"/>
          <w:szCs w:val="20"/>
        </w:rPr>
        <w:t>Assessment</w:t>
      </w:r>
      <w:proofErr w:type="spellEnd"/>
      <w:r w:rsidRPr="00F44D24">
        <w:rPr>
          <w:rFonts w:ascii="Noto Sans" w:hAnsi="Noto Sans" w:cs="Noto Sans"/>
          <w:b/>
          <w:bCs/>
          <w:sz w:val="20"/>
          <w:szCs w:val="20"/>
        </w:rPr>
        <w:t xml:space="preserve"> y determinación del impacto de la actualización del PeopleSoft en la plataforma FINAT (</w:t>
      </w:r>
      <w:proofErr w:type="spellStart"/>
      <w:r w:rsidRPr="00F44D24">
        <w:rPr>
          <w:rFonts w:ascii="Noto Sans" w:hAnsi="Noto Sans" w:cs="Noto Sans"/>
          <w:b/>
          <w:bCs/>
          <w:sz w:val="20"/>
          <w:szCs w:val="20"/>
        </w:rPr>
        <w:t>Upgrade</w:t>
      </w:r>
      <w:proofErr w:type="spellEnd"/>
      <w:r w:rsidRPr="00F44D24">
        <w:rPr>
          <w:rFonts w:ascii="Noto Sans" w:hAnsi="Noto Sans" w:cs="Noto Sans"/>
          <w:b/>
          <w:bCs/>
          <w:sz w:val="20"/>
          <w:szCs w:val="20"/>
        </w:rPr>
        <w:t>)</w:t>
      </w:r>
      <w:r w:rsidRPr="00F44D24">
        <w:rPr>
          <w:rFonts w:ascii="Noto Sans" w:hAnsi="Noto Sans" w:cs="Noto Sans"/>
          <w:sz w:val="20"/>
          <w:szCs w:val="20"/>
        </w:rPr>
        <w:t xml:space="preserve">, serán firmados </w:t>
      </w:r>
      <w:r w:rsidRPr="00835368">
        <w:rPr>
          <w:rFonts w:ascii="Noto Sans" w:hAnsi="Noto Sans" w:cs="Noto Sans"/>
          <w:b/>
          <w:bCs/>
          <w:sz w:val="20"/>
          <w:szCs w:val="20"/>
        </w:rPr>
        <w:t>de forma conjunta o separada</w:t>
      </w:r>
      <w:r w:rsidRPr="00F44D24">
        <w:rPr>
          <w:rFonts w:ascii="Noto Sans" w:hAnsi="Noto Sans" w:cs="Noto Sans"/>
          <w:sz w:val="20"/>
          <w:szCs w:val="20"/>
        </w:rPr>
        <w:t xml:space="preserve"> por los Administradores de Contrato que solicitaron su servicio.</w:t>
      </w:r>
      <w:r>
        <w:rPr>
          <w:rFonts w:ascii="Noto Sans" w:hAnsi="Noto Sans" w:cs="Noto Sans"/>
          <w:sz w:val="20"/>
          <w:szCs w:val="20"/>
        </w:rPr>
        <w:t xml:space="preserve"> </w:t>
      </w:r>
      <w:r w:rsidRPr="00F44D24">
        <w:rPr>
          <w:rFonts w:ascii="Noto Sans" w:hAnsi="Noto Sans" w:cs="Noto Sans"/>
          <w:sz w:val="20"/>
          <w:szCs w:val="20"/>
        </w:rPr>
        <w:t>Sin embargo, si alguna Coordinación requiere un servicio de forma separada, esa Coordinación estará obligada a darle seguimiento a ese servicio y al o los entregables que resulten, hasta su recepción a través del acta de entrega recepción correspondiente</w:t>
      </w:r>
      <w:r>
        <w:rPr>
          <w:rFonts w:ascii="Noto Sans" w:hAnsi="Noto Sans" w:cs="Noto Sans"/>
          <w:sz w:val="20"/>
          <w:szCs w:val="20"/>
        </w:rPr>
        <w:t>, la cual será suscrita por el Administrador del Contrato que corresponda a esa Coordinación</w:t>
      </w:r>
      <w:r w:rsidRPr="00F44D24">
        <w:rPr>
          <w:rFonts w:ascii="Noto Sans" w:hAnsi="Noto Sans" w:cs="Noto Sans"/>
          <w:sz w:val="20"/>
          <w:szCs w:val="20"/>
        </w:rPr>
        <w:t>.</w:t>
      </w:r>
    </w:p>
    <w:p w14:paraId="6F868AA5" w14:textId="77777777" w:rsidR="00C81194" w:rsidRPr="00F44D24" w:rsidRDefault="00C81194" w:rsidP="00634E1B">
      <w:pPr>
        <w:spacing w:after="0" w:line="240" w:lineRule="auto"/>
        <w:jc w:val="both"/>
        <w:rPr>
          <w:rFonts w:ascii="Noto Sans" w:hAnsi="Noto Sans" w:cs="Noto Sans"/>
          <w:sz w:val="20"/>
          <w:szCs w:val="20"/>
        </w:rPr>
      </w:pPr>
    </w:p>
    <w:p w14:paraId="3EEB44E3" w14:textId="378E4F08" w:rsidR="00C81194" w:rsidRPr="00F44D24" w:rsidRDefault="00036A31" w:rsidP="00C81194">
      <w:pPr>
        <w:pStyle w:val="Ttulo1"/>
        <w:spacing w:before="0" w:after="0" w:line="240" w:lineRule="auto"/>
        <w:rPr>
          <w:rFonts w:ascii="Noto Sans" w:hAnsi="Noto Sans" w:cs="Noto Sans"/>
          <w:b/>
          <w:bCs/>
          <w:color w:val="auto"/>
          <w:sz w:val="20"/>
          <w:szCs w:val="20"/>
        </w:rPr>
      </w:pPr>
      <w:bookmarkStart w:id="51" w:name="_Toc199522695"/>
      <w:r>
        <w:rPr>
          <w:rFonts w:ascii="Noto Sans" w:hAnsi="Noto Sans" w:cs="Noto Sans"/>
          <w:b/>
          <w:bCs/>
          <w:color w:val="auto"/>
          <w:sz w:val="20"/>
          <w:szCs w:val="20"/>
        </w:rPr>
        <w:t>13</w:t>
      </w:r>
      <w:r w:rsidR="00C81194" w:rsidRPr="00F44D24">
        <w:rPr>
          <w:rFonts w:ascii="Noto Sans" w:hAnsi="Noto Sans" w:cs="Noto Sans"/>
          <w:b/>
          <w:bCs/>
          <w:color w:val="auto"/>
          <w:sz w:val="20"/>
          <w:szCs w:val="20"/>
        </w:rPr>
        <w:t xml:space="preserve">. </w:t>
      </w:r>
      <w:r w:rsidR="00C81194" w:rsidRPr="00F44D24">
        <w:rPr>
          <w:rFonts w:ascii="Noto Sans" w:hAnsi="Noto Sans" w:cs="Noto Sans"/>
          <w:b/>
          <w:bCs/>
          <w:color w:val="auto"/>
          <w:sz w:val="20"/>
          <w:szCs w:val="20"/>
        </w:rPr>
        <w:tab/>
        <w:t xml:space="preserve">Mecanismos de comprobación, supervisión y verificación de </w:t>
      </w:r>
      <w:r w:rsidR="00C81194">
        <w:rPr>
          <w:rFonts w:ascii="Noto Sans" w:hAnsi="Noto Sans" w:cs="Noto Sans"/>
          <w:b/>
          <w:bCs/>
          <w:color w:val="auto"/>
          <w:sz w:val="20"/>
          <w:szCs w:val="20"/>
        </w:rPr>
        <w:t>los servicios contratados</w:t>
      </w:r>
      <w:bookmarkEnd w:id="51"/>
    </w:p>
    <w:p w14:paraId="16AA4AFB" w14:textId="77777777" w:rsidR="005271BC" w:rsidRDefault="005271BC" w:rsidP="00C81194">
      <w:pPr>
        <w:spacing w:after="0" w:line="240" w:lineRule="auto"/>
        <w:jc w:val="both"/>
        <w:rPr>
          <w:rFonts w:ascii="Noto Sans" w:hAnsi="Noto Sans" w:cs="Noto Sans"/>
          <w:sz w:val="20"/>
          <w:szCs w:val="20"/>
        </w:rPr>
      </w:pPr>
    </w:p>
    <w:p w14:paraId="373CB5D0" w14:textId="71604E57" w:rsidR="00036A31" w:rsidRPr="00F44D24" w:rsidRDefault="00C81194" w:rsidP="00C81194">
      <w:pPr>
        <w:spacing w:after="0" w:line="240" w:lineRule="auto"/>
        <w:jc w:val="both"/>
        <w:rPr>
          <w:rFonts w:ascii="Noto Sans" w:hAnsi="Noto Sans" w:cs="Noto Sans"/>
          <w:sz w:val="20"/>
          <w:szCs w:val="20"/>
        </w:rPr>
      </w:pPr>
      <w:r w:rsidRPr="002B1938">
        <w:rPr>
          <w:rFonts w:ascii="Noto Sans" w:hAnsi="Noto Sans" w:cs="Noto Sans"/>
          <w:sz w:val="20"/>
          <w:szCs w:val="20"/>
        </w:rPr>
        <w:t>La(s) persona(s) Administradora(s) del Contrato revisará(n) que los entregables establecidos en el Cronograma de Actividades del Anexo Técnico, sean entregados a su entera satisfacción, en tiempo y forma. En caso de tener observaciones a dichos entregables, los hará(n) del conocimiento del prestador del servicio en los plazos establecidos para ello</w:t>
      </w:r>
      <w:r w:rsidR="00B41983" w:rsidRPr="002B1938">
        <w:rPr>
          <w:rFonts w:ascii="Noto Sans" w:hAnsi="Noto Sans" w:cs="Noto Sans"/>
          <w:sz w:val="20"/>
          <w:szCs w:val="20"/>
        </w:rPr>
        <w:t xml:space="preserve">, en el apartado </w:t>
      </w:r>
      <w:r w:rsidR="002B1938" w:rsidRPr="00357891">
        <w:rPr>
          <w:rFonts w:ascii="Noto Sans" w:hAnsi="Noto Sans" w:cs="Noto Sans"/>
          <w:sz w:val="20"/>
          <w:szCs w:val="20"/>
        </w:rPr>
        <w:t>8</w:t>
      </w:r>
      <w:r w:rsidR="00B41983" w:rsidRPr="002B1938">
        <w:rPr>
          <w:rFonts w:ascii="Noto Sans" w:hAnsi="Noto Sans" w:cs="Noto Sans"/>
          <w:sz w:val="20"/>
          <w:szCs w:val="20"/>
        </w:rPr>
        <w:t>) Especificaciones Técnicas del Servicio</w:t>
      </w:r>
      <w:r w:rsidRPr="002B1938">
        <w:rPr>
          <w:rFonts w:ascii="Noto Sans" w:hAnsi="Noto Sans" w:cs="Noto Sans"/>
          <w:sz w:val="20"/>
          <w:szCs w:val="20"/>
        </w:rPr>
        <w:t>. En caso de incumplimiento, la(s) persona(s) Administradora(s) del Contrato calculará(n) e impondrá(n) las penas</w:t>
      </w:r>
      <w:r w:rsidR="00B41983" w:rsidRPr="002B1938">
        <w:rPr>
          <w:rFonts w:ascii="Noto Sans" w:hAnsi="Noto Sans" w:cs="Noto Sans"/>
          <w:sz w:val="20"/>
          <w:szCs w:val="20"/>
        </w:rPr>
        <w:t xml:space="preserve"> convencionales o deducciones</w:t>
      </w:r>
      <w:r w:rsidRPr="002B1938">
        <w:rPr>
          <w:rFonts w:ascii="Noto Sans" w:hAnsi="Noto Sans" w:cs="Noto Sans"/>
          <w:sz w:val="20"/>
          <w:szCs w:val="20"/>
        </w:rPr>
        <w:t xml:space="preserve"> establecidas en los presentes Términos y Condiciones.</w:t>
      </w:r>
    </w:p>
    <w:p w14:paraId="43DD0D8F" w14:textId="77777777" w:rsidR="00C81194" w:rsidRPr="00F44D24" w:rsidRDefault="00C81194" w:rsidP="00C81194">
      <w:pPr>
        <w:spacing w:after="0" w:line="240" w:lineRule="auto"/>
        <w:jc w:val="both"/>
        <w:rPr>
          <w:rFonts w:ascii="Noto Sans" w:hAnsi="Noto Sans" w:cs="Noto Sans"/>
          <w:sz w:val="20"/>
          <w:szCs w:val="20"/>
        </w:rPr>
      </w:pPr>
    </w:p>
    <w:p w14:paraId="11FCEF07" w14:textId="667D3D35" w:rsidR="00C81194" w:rsidRPr="00F44D24" w:rsidRDefault="00036A31" w:rsidP="00C81194">
      <w:pPr>
        <w:pStyle w:val="Ttulo1"/>
        <w:spacing w:before="0" w:after="0" w:line="240" w:lineRule="auto"/>
        <w:rPr>
          <w:rFonts w:ascii="Noto Sans" w:hAnsi="Noto Sans" w:cs="Noto Sans"/>
          <w:b/>
          <w:bCs/>
          <w:color w:val="auto"/>
          <w:sz w:val="20"/>
          <w:szCs w:val="20"/>
        </w:rPr>
      </w:pPr>
      <w:bookmarkStart w:id="52" w:name="_Toc199522696"/>
      <w:r>
        <w:rPr>
          <w:rFonts w:ascii="Noto Sans" w:hAnsi="Noto Sans" w:cs="Noto Sans"/>
          <w:b/>
          <w:bCs/>
          <w:color w:val="auto"/>
          <w:sz w:val="20"/>
          <w:szCs w:val="20"/>
        </w:rPr>
        <w:t>14</w:t>
      </w:r>
      <w:r w:rsidR="00C81194" w:rsidRPr="00F44D24">
        <w:rPr>
          <w:rFonts w:ascii="Noto Sans" w:hAnsi="Noto Sans" w:cs="Noto Sans"/>
          <w:b/>
          <w:bCs/>
          <w:color w:val="auto"/>
          <w:sz w:val="20"/>
          <w:szCs w:val="20"/>
        </w:rPr>
        <w:t>.</w:t>
      </w:r>
      <w:r w:rsidR="00C81194" w:rsidRPr="00F44D24">
        <w:rPr>
          <w:rFonts w:ascii="Noto Sans" w:hAnsi="Noto Sans" w:cs="Noto Sans"/>
          <w:b/>
          <w:bCs/>
          <w:color w:val="auto"/>
          <w:sz w:val="20"/>
          <w:szCs w:val="20"/>
        </w:rPr>
        <w:tab/>
      </w:r>
      <w:r w:rsidR="00C81194">
        <w:rPr>
          <w:rFonts w:ascii="Noto Sans" w:hAnsi="Noto Sans" w:cs="Noto Sans"/>
          <w:b/>
          <w:bCs/>
          <w:color w:val="auto"/>
          <w:sz w:val="20"/>
          <w:szCs w:val="20"/>
        </w:rPr>
        <w:t>Otorgamiento de</w:t>
      </w:r>
      <w:r w:rsidR="00C81194" w:rsidRPr="00F44D24">
        <w:rPr>
          <w:rFonts w:ascii="Noto Sans" w:hAnsi="Noto Sans" w:cs="Noto Sans"/>
          <w:b/>
          <w:bCs/>
          <w:color w:val="auto"/>
          <w:sz w:val="20"/>
          <w:szCs w:val="20"/>
        </w:rPr>
        <w:t xml:space="preserve"> Anticipo</w:t>
      </w:r>
      <w:bookmarkEnd w:id="52"/>
      <w:r w:rsidR="00C81194" w:rsidRPr="00F44D24">
        <w:rPr>
          <w:rFonts w:ascii="Noto Sans" w:hAnsi="Noto Sans" w:cs="Noto Sans"/>
          <w:b/>
          <w:bCs/>
          <w:color w:val="auto"/>
          <w:sz w:val="20"/>
          <w:szCs w:val="20"/>
        </w:rPr>
        <w:t xml:space="preserve"> </w:t>
      </w:r>
    </w:p>
    <w:p w14:paraId="48365768" w14:textId="77777777" w:rsidR="00653028" w:rsidRDefault="00653028" w:rsidP="00C81194">
      <w:pPr>
        <w:spacing w:after="0" w:line="240" w:lineRule="auto"/>
        <w:jc w:val="both"/>
        <w:rPr>
          <w:rFonts w:ascii="Noto Sans" w:hAnsi="Noto Sans" w:cs="Noto Sans"/>
          <w:sz w:val="20"/>
          <w:szCs w:val="20"/>
        </w:rPr>
      </w:pPr>
    </w:p>
    <w:p w14:paraId="2F6AA1DB" w14:textId="78D2C0AB" w:rsidR="00C81194" w:rsidRDefault="00C81194" w:rsidP="00C81194">
      <w:pPr>
        <w:spacing w:after="0" w:line="240" w:lineRule="auto"/>
        <w:jc w:val="both"/>
        <w:rPr>
          <w:rFonts w:ascii="Noto Sans" w:hAnsi="Noto Sans" w:cs="Noto Sans"/>
          <w:sz w:val="20"/>
          <w:szCs w:val="20"/>
        </w:rPr>
      </w:pPr>
      <w:r w:rsidRPr="00F44D24">
        <w:rPr>
          <w:rFonts w:ascii="Noto Sans" w:hAnsi="Noto Sans" w:cs="Noto Sans"/>
          <w:sz w:val="20"/>
          <w:szCs w:val="20"/>
        </w:rPr>
        <w:t>No se otorgarán anticipos por concepto del “Servicio Integral de Administración de los Proyectos relacionados con las mejoras y estabilización de procesos en el Sistema Financiero del Instituto Mexicano del Seguro Social”.</w:t>
      </w:r>
    </w:p>
    <w:p w14:paraId="465AB4C4" w14:textId="77777777" w:rsidR="00C81194" w:rsidRDefault="00C81194" w:rsidP="00C81194">
      <w:pPr>
        <w:spacing w:after="0" w:line="240" w:lineRule="auto"/>
        <w:jc w:val="both"/>
        <w:rPr>
          <w:rFonts w:ascii="Noto Sans" w:hAnsi="Noto Sans" w:cs="Noto Sans"/>
          <w:sz w:val="20"/>
          <w:szCs w:val="20"/>
        </w:rPr>
      </w:pPr>
    </w:p>
    <w:p w14:paraId="18EF7802" w14:textId="0AFA56E0" w:rsidR="00C81194" w:rsidRPr="00653028" w:rsidRDefault="00036A31" w:rsidP="00653028">
      <w:pPr>
        <w:pStyle w:val="Ttulo1"/>
        <w:spacing w:before="0" w:after="0" w:line="240" w:lineRule="auto"/>
        <w:jc w:val="both"/>
        <w:rPr>
          <w:rFonts w:ascii="Noto Sans" w:hAnsi="Noto Sans" w:cs="Noto Sans"/>
          <w:b/>
          <w:bCs/>
          <w:color w:val="auto"/>
          <w:sz w:val="20"/>
          <w:szCs w:val="20"/>
        </w:rPr>
      </w:pPr>
      <w:bookmarkStart w:id="53" w:name="_Toc199522697"/>
      <w:r>
        <w:rPr>
          <w:rFonts w:ascii="Noto Sans" w:hAnsi="Noto Sans" w:cs="Noto Sans"/>
          <w:b/>
          <w:bCs/>
          <w:color w:val="auto"/>
          <w:sz w:val="20"/>
          <w:szCs w:val="20"/>
        </w:rPr>
        <w:t xml:space="preserve">15. </w:t>
      </w:r>
      <w:r w:rsidR="000C0244">
        <w:rPr>
          <w:rFonts w:ascii="Noto Sans" w:hAnsi="Noto Sans" w:cs="Noto Sans"/>
          <w:b/>
          <w:bCs/>
          <w:color w:val="auto"/>
          <w:sz w:val="20"/>
          <w:szCs w:val="20"/>
        </w:rPr>
        <w:tab/>
      </w:r>
      <w:r w:rsidR="00C81194" w:rsidRPr="00653028">
        <w:rPr>
          <w:rFonts w:ascii="Noto Sans" w:hAnsi="Noto Sans" w:cs="Noto Sans"/>
          <w:b/>
          <w:bCs/>
          <w:color w:val="auto"/>
          <w:sz w:val="20"/>
          <w:szCs w:val="20"/>
        </w:rPr>
        <w:t>Aviso de privacidad, así como la precisión de las medidas de seguridad para el manejo de la información para bienes o servicios de tecnologías de la información y comunicaciones, alineado a la política general de seguridad de la información en materia del TIC, cuando se considere aplicable.</w:t>
      </w:r>
      <w:bookmarkEnd w:id="53"/>
    </w:p>
    <w:p w14:paraId="3501282D" w14:textId="77777777" w:rsidR="005271BC" w:rsidRDefault="005271BC" w:rsidP="00005A4C">
      <w:pPr>
        <w:spacing w:after="0" w:line="240" w:lineRule="auto"/>
        <w:jc w:val="both"/>
        <w:rPr>
          <w:rFonts w:ascii="Noto Sans" w:hAnsi="Noto Sans" w:cs="Noto Sans"/>
          <w:sz w:val="20"/>
          <w:szCs w:val="20"/>
        </w:rPr>
      </w:pPr>
    </w:p>
    <w:p w14:paraId="5EF2BB27" w14:textId="0DE8BF57" w:rsidR="00653028" w:rsidRDefault="00653028" w:rsidP="00005A4C">
      <w:pPr>
        <w:spacing w:after="0" w:line="240" w:lineRule="auto"/>
        <w:jc w:val="both"/>
        <w:rPr>
          <w:rFonts w:ascii="Noto Sans" w:hAnsi="Noto Sans" w:cs="Noto Sans"/>
          <w:sz w:val="20"/>
          <w:szCs w:val="20"/>
        </w:rPr>
      </w:pPr>
      <w:r w:rsidRPr="00653028">
        <w:rPr>
          <w:rFonts w:ascii="Noto Sans" w:hAnsi="Noto Sans" w:cs="Noto Sans"/>
          <w:sz w:val="20"/>
          <w:szCs w:val="20"/>
        </w:rPr>
        <w:t>No aplica.</w:t>
      </w:r>
    </w:p>
    <w:p w14:paraId="25C89816" w14:textId="77777777" w:rsidR="00653028" w:rsidRDefault="00653028" w:rsidP="00005A4C">
      <w:pPr>
        <w:spacing w:after="0" w:line="240" w:lineRule="auto"/>
        <w:jc w:val="both"/>
        <w:rPr>
          <w:rFonts w:ascii="Noto Sans" w:hAnsi="Noto Sans" w:cs="Noto Sans"/>
          <w:sz w:val="20"/>
          <w:szCs w:val="20"/>
        </w:rPr>
      </w:pPr>
    </w:p>
    <w:p w14:paraId="4937BD5A" w14:textId="264A2144" w:rsidR="00653028" w:rsidRPr="00653028" w:rsidRDefault="00036A31" w:rsidP="00653028">
      <w:pPr>
        <w:pStyle w:val="Ttulo1"/>
        <w:spacing w:before="0" w:after="0" w:line="240" w:lineRule="auto"/>
        <w:jc w:val="both"/>
        <w:rPr>
          <w:rFonts w:ascii="Noto Sans" w:hAnsi="Noto Sans" w:cs="Noto Sans"/>
          <w:b/>
          <w:bCs/>
          <w:color w:val="auto"/>
          <w:sz w:val="20"/>
          <w:szCs w:val="20"/>
        </w:rPr>
      </w:pPr>
      <w:bookmarkStart w:id="54" w:name="_Toc199522698"/>
      <w:r>
        <w:rPr>
          <w:rFonts w:ascii="Noto Sans" w:hAnsi="Noto Sans" w:cs="Noto Sans"/>
          <w:b/>
          <w:bCs/>
          <w:color w:val="auto"/>
          <w:sz w:val="20"/>
          <w:szCs w:val="20"/>
        </w:rPr>
        <w:t xml:space="preserve">16. </w:t>
      </w:r>
      <w:r w:rsidR="000C0244">
        <w:rPr>
          <w:rFonts w:ascii="Noto Sans" w:hAnsi="Noto Sans" w:cs="Noto Sans"/>
          <w:b/>
          <w:bCs/>
          <w:color w:val="auto"/>
          <w:sz w:val="20"/>
          <w:szCs w:val="20"/>
        </w:rPr>
        <w:tab/>
      </w:r>
      <w:r w:rsidR="00653028" w:rsidRPr="00653028">
        <w:rPr>
          <w:rFonts w:ascii="Noto Sans" w:hAnsi="Noto Sans" w:cs="Noto Sans"/>
          <w:b/>
          <w:bCs/>
          <w:color w:val="auto"/>
          <w:sz w:val="20"/>
          <w:szCs w:val="20"/>
        </w:rPr>
        <w:t>Seguro de Responsabilidad Civil</w:t>
      </w:r>
      <w:r w:rsidR="00653028">
        <w:rPr>
          <w:rFonts w:ascii="Noto Sans" w:hAnsi="Noto Sans" w:cs="Noto Sans"/>
          <w:b/>
          <w:bCs/>
          <w:color w:val="auto"/>
          <w:sz w:val="20"/>
          <w:szCs w:val="20"/>
        </w:rPr>
        <w:t>.</w:t>
      </w:r>
      <w:bookmarkEnd w:id="54"/>
    </w:p>
    <w:p w14:paraId="26C5EA8E" w14:textId="77777777" w:rsidR="005271BC" w:rsidRDefault="005271BC" w:rsidP="00005A4C">
      <w:pPr>
        <w:spacing w:after="0" w:line="240" w:lineRule="auto"/>
        <w:jc w:val="both"/>
        <w:rPr>
          <w:rFonts w:ascii="Noto Sans" w:hAnsi="Noto Sans" w:cs="Noto Sans"/>
          <w:sz w:val="20"/>
          <w:szCs w:val="20"/>
        </w:rPr>
      </w:pPr>
    </w:p>
    <w:p w14:paraId="6BD5D616" w14:textId="086F0956" w:rsidR="00653028" w:rsidRDefault="00653028" w:rsidP="00005A4C">
      <w:pPr>
        <w:spacing w:after="0" w:line="240" w:lineRule="auto"/>
        <w:jc w:val="both"/>
        <w:rPr>
          <w:rFonts w:ascii="Noto Sans" w:hAnsi="Noto Sans" w:cs="Noto Sans"/>
          <w:sz w:val="20"/>
          <w:szCs w:val="20"/>
        </w:rPr>
      </w:pPr>
      <w:r w:rsidRPr="00653028">
        <w:rPr>
          <w:rFonts w:ascii="Noto Sans" w:hAnsi="Noto Sans" w:cs="Noto Sans"/>
          <w:sz w:val="20"/>
          <w:szCs w:val="20"/>
        </w:rPr>
        <w:t>No aplica.</w:t>
      </w:r>
    </w:p>
    <w:p w14:paraId="5F61AC42" w14:textId="77777777" w:rsidR="00036A31" w:rsidRDefault="00036A31" w:rsidP="00005A4C">
      <w:pPr>
        <w:spacing w:after="0" w:line="240" w:lineRule="auto"/>
        <w:jc w:val="both"/>
        <w:rPr>
          <w:rFonts w:ascii="Noto Sans" w:hAnsi="Noto Sans" w:cs="Noto Sans"/>
          <w:sz w:val="20"/>
          <w:szCs w:val="20"/>
        </w:rPr>
      </w:pPr>
    </w:p>
    <w:p w14:paraId="14BF8C80" w14:textId="2F670F0E" w:rsidR="00036A31" w:rsidRPr="000C0FE8" w:rsidRDefault="00036A31" w:rsidP="000C0FE8">
      <w:pPr>
        <w:pStyle w:val="Ttulo1"/>
        <w:spacing w:before="0" w:after="0" w:line="240" w:lineRule="auto"/>
        <w:jc w:val="both"/>
        <w:rPr>
          <w:rFonts w:ascii="Noto Sans" w:hAnsi="Noto Sans" w:cs="Noto Sans"/>
          <w:b/>
          <w:bCs/>
          <w:color w:val="auto"/>
          <w:sz w:val="20"/>
          <w:szCs w:val="20"/>
        </w:rPr>
      </w:pPr>
      <w:bookmarkStart w:id="55" w:name="_Toc199522699"/>
      <w:r>
        <w:rPr>
          <w:rFonts w:ascii="Noto Sans" w:hAnsi="Noto Sans" w:cs="Noto Sans"/>
          <w:b/>
          <w:bCs/>
          <w:color w:val="auto"/>
          <w:sz w:val="20"/>
          <w:szCs w:val="20"/>
        </w:rPr>
        <w:t xml:space="preserve">17. </w:t>
      </w:r>
      <w:r w:rsidR="000C0244">
        <w:rPr>
          <w:rFonts w:ascii="Noto Sans" w:hAnsi="Noto Sans" w:cs="Noto Sans"/>
          <w:b/>
          <w:bCs/>
          <w:color w:val="auto"/>
          <w:sz w:val="20"/>
          <w:szCs w:val="20"/>
        </w:rPr>
        <w:tab/>
      </w:r>
      <w:r w:rsidRPr="000C0FE8">
        <w:rPr>
          <w:rFonts w:ascii="Noto Sans" w:hAnsi="Noto Sans" w:cs="Noto Sans"/>
          <w:b/>
          <w:bCs/>
          <w:color w:val="auto"/>
          <w:sz w:val="20"/>
          <w:szCs w:val="20"/>
        </w:rPr>
        <w:t>Dictámenes de protección civil emitidos por las autoridades competentes en la materia.</w:t>
      </w:r>
      <w:bookmarkEnd w:id="55"/>
    </w:p>
    <w:p w14:paraId="2B22CEB2" w14:textId="77777777" w:rsidR="005271BC" w:rsidRDefault="005271BC" w:rsidP="00036A31">
      <w:pPr>
        <w:spacing w:after="0" w:line="240" w:lineRule="auto"/>
        <w:jc w:val="both"/>
        <w:rPr>
          <w:rFonts w:ascii="Noto Sans" w:hAnsi="Noto Sans" w:cs="Noto Sans"/>
          <w:sz w:val="20"/>
          <w:szCs w:val="20"/>
        </w:rPr>
      </w:pPr>
    </w:p>
    <w:p w14:paraId="754F565B" w14:textId="11C419EA" w:rsidR="00036A31" w:rsidRDefault="00036A31" w:rsidP="00036A31">
      <w:pPr>
        <w:spacing w:after="0" w:line="240" w:lineRule="auto"/>
        <w:jc w:val="both"/>
        <w:rPr>
          <w:rFonts w:ascii="Noto Sans" w:hAnsi="Noto Sans" w:cs="Noto Sans"/>
          <w:sz w:val="20"/>
          <w:szCs w:val="20"/>
        </w:rPr>
      </w:pPr>
      <w:r w:rsidRPr="00653028">
        <w:rPr>
          <w:rFonts w:ascii="Noto Sans" w:hAnsi="Noto Sans" w:cs="Noto Sans"/>
          <w:sz w:val="20"/>
          <w:szCs w:val="20"/>
        </w:rPr>
        <w:t>No aplica.</w:t>
      </w:r>
    </w:p>
    <w:p w14:paraId="32108F66" w14:textId="77777777" w:rsidR="00036A31" w:rsidRPr="00653028" w:rsidRDefault="00036A31" w:rsidP="00005A4C">
      <w:pPr>
        <w:spacing w:after="0" w:line="240" w:lineRule="auto"/>
        <w:jc w:val="both"/>
        <w:rPr>
          <w:rFonts w:ascii="Noto Sans" w:hAnsi="Noto Sans" w:cs="Noto Sans"/>
          <w:sz w:val="20"/>
          <w:szCs w:val="20"/>
        </w:rPr>
      </w:pPr>
    </w:p>
    <w:bookmarkEnd w:id="34"/>
    <w:p w14:paraId="1CFC4EE7" w14:textId="77777777" w:rsidR="00D86256" w:rsidRPr="00F44D24" w:rsidRDefault="00D86256" w:rsidP="008B5DDD">
      <w:pPr>
        <w:spacing w:after="0" w:line="240" w:lineRule="auto"/>
        <w:jc w:val="both"/>
        <w:rPr>
          <w:rFonts w:ascii="Noto Sans" w:hAnsi="Noto Sans" w:cs="Noto Sans"/>
          <w:sz w:val="20"/>
          <w:szCs w:val="20"/>
        </w:rPr>
      </w:pPr>
    </w:p>
    <w:p w14:paraId="3BF8D43E" w14:textId="77777777" w:rsidR="00D86256" w:rsidRPr="00F44D24" w:rsidRDefault="00D86256" w:rsidP="008B5DDD">
      <w:pPr>
        <w:spacing w:after="0" w:line="240" w:lineRule="auto"/>
        <w:jc w:val="both"/>
        <w:rPr>
          <w:rFonts w:ascii="Noto Sans" w:hAnsi="Noto Sans" w:cs="Noto Sans"/>
          <w:sz w:val="20"/>
          <w:szCs w:val="20"/>
        </w:rPr>
      </w:pPr>
    </w:p>
    <w:p w14:paraId="30F05A03" w14:textId="77777777" w:rsidR="00D86256" w:rsidRPr="00F44D24" w:rsidRDefault="00D86256" w:rsidP="008B5DDD">
      <w:pPr>
        <w:spacing w:after="0" w:line="240" w:lineRule="auto"/>
        <w:jc w:val="both"/>
        <w:rPr>
          <w:rFonts w:ascii="Noto Sans" w:hAnsi="Noto Sans" w:cs="Noto Sans"/>
          <w:sz w:val="20"/>
          <w:szCs w:val="20"/>
        </w:rPr>
      </w:pPr>
    </w:p>
    <w:p w14:paraId="6BF49376" w14:textId="77777777" w:rsidR="00D86256" w:rsidRPr="00F44D24" w:rsidRDefault="00D86256" w:rsidP="008B5DDD">
      <w:pPr>
        <w:spacing w:after="0" w:line="240" w:lineRule="auto"/>
        <w:jc w:val="both"/>
        <w:rPr>
          <w:rFonts w:ascii="Noto Sans" w:hAnsi="Noto Sans" w:cs="Noto Sans"/>
          <w:sz w:val="20"/>
          <w:szCs w:val="20"/>
        </w:rPr>
      </w:pPr>
    </w:p>
    <w:p w14:paraId="00312B28" w14:textId="77777777" w:rsidR="00D86256" w:rsidRPr="00F44D24" w:rsidRDefault="00D86256" w:rsidP="008B5DDD">
      <w:pPr>
        <w:spacing w:after="0" w:line="240" w:lineRule="auto"/>
        <w:jc w:val="both"/>
        <w:rPr>
          <w:rFonts w:ascii="Noto Sans" w:hAnsi="Noto Sans" w:cs="Noto Sans"/>
          <w:sz w:val="20"/>
          <w:szCs w:val="20"/>
        </w:rPr>
      </w:pPr>
    </w:p>
    <w:p w14:paraId="404723C5" w14:textId="77777777" w:rsidR="00D86256" w:rsidRPr="00F44D24" w:rsidRDefault="00D86256" w:rsidP="008B5DDD">
      <w:pPr>
        <w:spacing w:after="0" w:line="240" w:lineRule="auto"/>
        <w:jc w:val="both"/>
        <w:rPr>
          <w:rFonts w:ascii="Noto Sans" w:hAnsi="Noto Sans" w:cs="Noto Sans"/>
          <w:sz w:val="20"/>
          <w:szCs w:val="20"/>
        </w:rPr>
      </w:pPr>
    </w:p>
    <w:p w14:paraId="5D74A3A4" w14:textId="77777777" w:rsidR="00D86256" w:rsidRPr="00F44D24" w:rsidRDefault="00D86256" w:rsidP="008B5DDD">
      <w:pPr>
        <w:spacing w:after="0" w:line="240" w:lineRule="auto"/>
        <w:jc w:val="both"/>
        <w:rPr>
          <w:rFonts w:ascii="Noto Sans" w:hAnsi="Noto Sans" w:cs="Noto Sans"/>
          <w:sz w:val="20"/>
          <w:szCs w:val="20"/>
        </w:rPr>
      </w:pPr>
    </w:p>
    <w:p w14:paraId="45982652" w14:textId="6361EBE8" w:rsidR="00AD4006" w:rsidRDefault="00AD4006">
      <w:pPr>
        <w:spacing w:after="160" w:line="259" w:lineRule="auto"/>
        <w:rPr>
          <w:rFonts w:ascii="Noto Sans" w:hAnsi="Noto Sans" w:cs="Noto Sans"/>
          <w:sz w:val="20"/>
          <w:szCs w:val="20"/>
        </w:rPr>
      </w:pPr>
      <w:r>
        <w:rPr>
          <w:rFonts w:ascii="Noto Sans" w:hAnsi="Noto Sans" w:cs="Noto Sans"/>
          <w:sz w:val="20"/>
          <w:szCs w:val="20"/>
        </w:rPr>
        <w:br w:type="page"/>
      </w:r>
    </w:p>
    <w:p w14:paraId="3EA41F10" w14:textId="77777777" w:rsidR="00910C93" w:rsidRPr="00F44D24" w:rsidRDefault="00910C93" w:rsidP="009B6DE4">
      <w:pPr>
        <w:spacing w:after="160" w:line="259" w:lineRule="auto"/>
        <w:rPr>
          <w:rFonts w:ascii="Noto Sans" w:hAnsi="Noto Sans" w:cs="Noto Sans"/>
          <w:sz w:val="20"/>
          <w:szCs w:val="20"/>
        </w:rPr>
      </w:pPr>
    </w:p>
    <w:p w14:paraId="141147A2" w14:textId="258B3055" w:rsidR="00D33B9F" w:rsidRPr="00F44D24" w:rsidRDefault="000C0244" w:rsidP="008B5DDD">
      <w:pPr>
        <w:pStyle w:val="Ttulo1"/>
        <w:spacing w:before="0" w:after="0" w:line="240" w:lineRule="auto"/>
        <w:rPr>
          <w:rFonts w:ascii="Noto Sans" w:hAnsi="Noto Sans" w:cs="Noto Sans"/>
          <w:b/>
          <w:bCs/>
          <w:color w:val="000000" w:themeColor="text1"/>
          <w:sz w:val="20"/>
          <w:szCs w:val="20"/>
          <w:lang w:val="es-ES_tradnl"/>
        </w:rPr>
      </w:pPr>
      <w:bookmarkStart w:id="56" w:name="_Toc102157639"/>
      <w:bookmarkStart w:id="57" w:name="_Toc101278892"/>
      <w:bookmarkStart w:id="58" w:name="_Toc199522700"/>
      <w:r>
        <w:rPr>
          <w:rFonts w:ascii="Noto Sans" w:hAnsi="Noto Sans" w:cs="Noto Sans"/>
          <w:b/>
          <w:bCs/>
          <w:color w:val="000000" w:themeColor="text1"/>
          <w:sz w:val="20"/>
          <w:szCs w:val="20"/>
          <w:lang w:val="es-ES_tradnl"/>
        </w:rPr>
        <w:t>18</w:t>
      </w:r>
      <w:r w:rsidR="00D33B9F" w:rsidRPr="00F44D24">
        <w:rPr>
          <w:rFonts w:ascii="Noto Sans" w:hAnsi="Noto Sans" w:cs="Noto Sans"/>
          <w:b/>
          <w:bCs/>
          <w:color w:val="000000" w:themeColor="text1"/>
          <w:sz w:val="20"/>
          <w:szCs w:val="20"/>
          <w:lang w:val="es-ES_tradnl"/>
        </w:rPr>
        <w:t xml:space="preserve">. </w:t>
      </w:r>
      <w:r w:rsidR="003057F7" w:rsidRPr="00F44D24">
        <w:rPr>
          <w:rFonts w:ascii="Noto Sans" w:hAnsi="Noto Sans" w:cs="Noto Sans"/>
          <w:b/>
          <w:bCs/>
          <w:color w:val="000000" w:themeColor="text1"/>
          <w:sz w:val="20"/>
          <w:szCs w:val="20"/>
          <w:lang w:val="es-ES_tradnl"/>
        </w:rPr>
        <w:tab/>
      </w:r>
      <w:r w:rsidR="00D33B9F" w:rsidRPr="00F44D24">
        <w:rPr>
          <w:rFonts w:ascii="Noto Sans" w:hAnsi="Noto Sans" w:cs="Noto Sans"/>
          <w:b/>
          <w:bCs/>
          <w:color w:val="000000" w:themeColor="text1"/>
          <w:sz w:val="20"/>
          <w:szCs w:val="20"/>
          <w:lang w:val="es-ES_tradnl"/>
        </w:rPr>
        <w:t>F</w:t>
      </w:r>
      <w:bookmarkEnd w:id="56"/>
      <w:bookmarkEnd w:id="57"/>
      <w:r w:rsidR="003258CD" w:rsidRPr="00F44D24">
        <w:rPr>
          <w:rFonts w:ascii="Noto Sans" w:hAnsi="Noto Sans" w:cs="Noto Sans"/>
          <w:b/>
          <w:bCs/>
          <w:color w:val="000000" w:themeColor="text1"/>
          <w:sz w:val="20"/>
          <w:szCs w:val="20"/>
          <w:lang w:val="es-ES_tradnl"/>
        </w:rPr>
        <w:t>irmas de elaboración, revisión y aprobación</w:t>
      </w:r>
      <w:bookmarkEnd w:id="58"/>
      <w:r w:rsidR="00D33B9F" w:rsidRPr="00F44D24">
        <w:rPr>
          <w:rFonts w:ascii="Noto Sans" w:hAnsi="Noto Sans" w:cs="Noto Sans"/>
          <w:b/>
          <w:bCs/>
          <w:color w:val="000000" w:themeColor="text1"/>
          <w:sz w:val="20"/>
          <w:szCs w:val="20"/>
          <w:lang w:val="es-ES_tradnl"/>
        </w:rPr>
        <w:t xml:space="preserve"> </w:t>
      </w:r>
    </w:p>
    <w:p w14:paraId="7E30D449" w14:textId="0EBCB785" w:rsidR="003258CD" w:rsidRPr="00F44D24" w:rsidRDefault="00D97C17" w:rsidP="008B5DDD">
      <w:pPr>
        <w:tabs>
          <w:tab w:val="left" w:pos="954"/>
        </w:tabs>
        <w:spacing w:after="0" w:line="240" w:lineRule="auto"/>
        <w:rPr>
          <w:rFonts w:ascii="Noto Sans" w:hAnsi="Noto Sans" w:cs="Noto Sans"/>
          <w:b/>
          <w:bCs/>
          <w:sz w:val="20"/>
          <w:szCs w:val="20"/>
          <w:lang w:val="es-ES_tradnl"/>
        </w:rPr>
      </w:pPr>
      <w:r w:rsidRPr="00F44D24">
        <w:rPr>
          <w:rFonts w:ascii="Noto Sans" w:hAnsi="Noto Sans" w:cs="Noto Sans"/>
          <w:b/>
          <w:bCs/>
          <w:sz w:val="20"/>
          <w:szCs w:val="20"/>
          <w:lang w:val="es-ES_tradnl"/>
        </w:rPr>
        <w:tab/>
      </w:r>
    </w:p>
    <w:tbl>
      <w:tblPr>
        <w:tblW w:w="10170" w:type="dxa"/>
        <w:jc w:val="center"/>
        <w:tblLayout w:type="fixed"/>
        <w:tblLook w:val="04A0" w:firstRow="1" w:lastRow="0" w:firstColumn="1" w:lastColumn="0" w:noHBand="0" w:noVBand="1"/>
      </w:tblPr>
      <w:tblGrid>
        <w:gridCol w:w="3600"/>
        <w:gridCol w:w="3780"/>
        <w:gridCol w:w="2790"/>
      </w:tblGrid>
      <w:tr w:rsidR="00D33B9F" w:rsidRPr="00F44D24" w14:paraId="5AFC6800" w14:textId="77777777" w:rsidTr="000C0FE8">
        <w:trPr>
          <w:trHeight w:val="188"/>
          <w:jc w:val="center"/>
        </w:trPr>
        <w:tc>
          <w:tcPr>
            <w:tcW w:w="3600" w:type="dxa"/>
            <w:vAlign w:val="center"/>
            <w:hideMark/>
          </w:tcPr>
          <w:p w14:paraId="75F5D330" w14:textId="77777777" w:rsidR="00D33B9F" w:rsidRPr="00F44D24" w:rsidRDefault="00D33B9F" w:rsidP="008B5DDD">
            <w:pPr>
              <w:spacing w:after="0" w:line="240" w:lineRule="auto"/>
              <w:ind w:left="284"/>
              <w:jc w:val="center"/>
              <w:rPr>
                <w:rFonts w:ascii="Noto Sans" w:hAnsi="Noto Sans" w:cs="Noto Sans"/>
                <w:b/>
                <w:sz w:val="20"/>
                <w:szCs w:val="20"/>
                <w:lang w:val="es-ES_tradnl"/>
              </w:rPr>
            </w:pPr>
            <w:r w:rsidRPr="00F44D24">
              <w:rPr>
                <w:rFonts w:ascii="Noto Sans" w:hAnsi="Noto Sans" w:cs="Noto Sans"/>
                <w:b/>
                <w:sz w:val="20"/>
                <w:szCs w:val="20"/>
                <w:lang w:val="es-ES_tradnl"/>
              </w:rPr>
              <w:t>ELABORÓ</w:t>
            </w:r>
          </w:p>
        </w:tc>
        <w:tc>
          <w:tcPr>
            <w:tcW w:w="3780" w:type="dxa"/>
            <w:vAlign w:val="center"/>
            <w:hideMark/>
          </w:tcPr>
          <w:p w14:paraId="72B3D843" w14:textId="77777777" w:rsidR="00D33B9F" w:rsidRPr="00F44D24" w:rsidRDefault="00D33B9F" w:rsidP="008B5DDD">
            <w:pPr>
              <w:spacing w:after="0" w:line="240" w:lineRule="auto"/>
              <w:ind w:left="284"/>
              <w:jc w:val="center"/>
              <w:rPr>
                <w:rFonts w:ascii="Noto Sans" w:hAnsi="Noto Sans" w:cs="Noto Sans"/>
                <w:b/>
                <w:sz w:val="20"/>
                <w:szCs w:val="20"/>
                <w:lang w:val="es-ES_tradnl"/>
              </w:rPr>
            </w:pPr>
            <w:r w:rsidRPr="00F44D24">
              <w:rPr>
                <w:rFonts w:ascii="Noto Sans" w:hAnsi="Noto Sans" w:cs="Noto Sans"/>
                <w:b/>
                <w:sz w:val="20"/>
                <w:szCs w:val="20"/>
                <w:lang w:val="es-ES_tradnl"/>
              </w:rPr>
              <w:t>REVISÓ</w:t>
            </w:r>
          </w:p>
        </w:tc>
        <w:tc>
          <w:tcPr>
            <w:tcW w:w="2790" w:type="dxa"/>
            <w:vAlign w:val="center"/>
            <w:hideMark/>
          </w:tcPr>
          <w:p w14:paraId="787C7E0B" w14:textId="77777777" w:rsidR="00D33B9F" w:rsidRPr="00F44D24" w:rsidRDefault="00D33B9F" w:rsidP="008B5DDD">
            <w:pPr>
              <w:spacing w:after="0" w:line="240" w:lineRule="auto"/>
              <w:ind w:left="284"/>
              <w:jc w:val="center"/>
              <w:rPr>
                <w:rFonts w:ascii="Noto Sans" w:hAnsi="Noto Sans" w:cs="Noto Sans"/>
                <w:b/>
                <w:sz w:val="20"/>
                <w:szCs w:val="20"/>
                <w:lang w:val="es-ES_tradnl"/>
              </w:rPr>
            </w:pPr>
            <w:r w:rsidRPr="00F44D24">
              <w:rPr>
                <w:rFonts w:ascii="Noto Sans" w:hAnsi="Noto Sans" w:cs="Noto Sans"/>
                <w:b/>
                <w:sz w:val="20"/>
                <w:szCs w:val="20"/>
                <w:lang w:val="es-ES_tradnl"/>
              </w:rPr>
              <w:t>APROBÓ</w:t>
            </w:r>
          </w:p>
        </w:tc>
      </w:tr>
      <w:tr w:rsidR="004C18BE" w:rsidRPr="005C0E66" w14:paraId="6D35BAAD" w14:textId="77777777" w:rsidTr="000C0FE8">
        <w:trPr>
          <w:trHeight w:val="3635"/>
          <w:jc w:val="center"/>
        </w:trPr>
        <w:tc>
          <w:tcPr>
            <w:tcW w:w="3600" w:type="dxa"/>
          </w:tcPr>
          <w:p w14:paraId="202EB985" w14:textId="77777777" w:rsidR="004C18BE" w:rsidRPr="005C0E66" w:rsidRDefault="004C18BE" w:rsidP="008B5DDD">
            <w:pPr>
              <w:spacing w:after="0" w:line="240" w:lineRule="auto"/>
              <w:rPr>
                <w:rFonts w:ascii="Noto Sans" w:hAnsi="Noto Sans" w:cs="Noto Sans"/>
                <w:b/>
                <w:sz w:val="20"/>
                <w:szCs w:val="20"/>
                <w:lang w:val="es-ES_tradnl"/>
              </w:rPr>
            </w:pPr>
          </w:p>
          <w:p w14:paraId="3B8FDDE9" w14:textId="77777777" w:rsidR="004C18BE" w:rsidRPr="005C0E66" w:rsidRDefault="004C18BE" w:rsidP="008B5DDD">
            <w:pPr>
              <w:spacing w:after="0" w:line="240" w:lineRule="auto"/>
              <w:rPr>
                <w:rFonts w:ascii="Noto Sans" w:hAnsi="Noto Sans" w:cs="Noto Sans"/>
                <w:b/>
                <w:sz w:val="20"/>
                <w:szCs w:val="20"/>
                <w:lang w:val="es-ES_tradnl"/>
              </w:rPr>
            </w:pPr>
          </w:p>
          <w:p w14:paraId="7CED043C" w14:textId="77777777" w:rsidR="0010703F" w:rsidRPr="005C0E66" w:rsidRDefault="0010703F" w:rsidP="008B5DDD">
            <w:pPr>
              <w:spacing w:after="0" w:line="240" w:lineRule="auto"/>
              <w:ind w:left="284"/>
              <w:jc w:val="center"/>
              <w:rPr>
                <w:rFonts w:ascii="Noto Sans" w:hAnsi="Noto Sans" w:cs="Noto Sans"/>
                <w:b/>
                <w:sz w:val="20"/>
                <w:szCs w:val="20"/>
                <w:lang w:val="es-ES_tradnl"/>
              </w:rPr>
            </w:pPr>
          </w:p>
          <w:p w14:paraId="6DC21D61" w14:textId="77777777" w:rsidR="00F049F4" w:rsidRPr="00FE65B1" w:rsidRDefault="00F049F4" w:rsidP="00F049F4">
            <w:pPr>
              <w:spacing w:after="0" w:line="240" w:lineRule="auto"/>
              <w:jc w:val="center"/>
              <w:rPr>
                <w:rFonts w:ascii="Noto Sans" w:hAnsi="Noto Sans" w:cs="Noto Sans"/>
                <w:b/>
                <w:sz w:val="20"/>
                <w:szCs w:val="20"/>
                <w:lang w:val="es-ES_tradnl"/>
              </w:rPr>
            </w:pPr>
            <w:r w:rsidRPr="00FE65B1">
              <w:rPr>
                <w:rFonts w:ascii="Noto Sans" w:hAnsi="Noto Sans" w:cs="Noto Sans"/>
                <w:b/>
                <w:sz w:val="20"/>
                <w:szCs w:val="20"/>
                <w:lang w:val="es-ES_tradnl"/>
              </w:rPr>
              <w:t>Lic. Edgar Peña Chávez</w:t>
            </w:r>
          </w:p>
          <w:p w14:paraId="4AEDF3F2" w14:textId="77777777" w:rsidR="00F049F4" w:rsidRPr="005C0E66" w:rsidRDefault="00F049F4" w:rsidP="00F049F4">
            <w:pPr>
              <w:spacing w:after="0" w:line="240" w:lineRule="auto"/>
              <w:jc w:val="center"/>
              <w:rPr>
                <w:rFonts w:ascii="Noto Sans" w:hAnsi="Noto Sans" w:cs="Noto Sans"/>
                <w:b/>
                <w:sz w:val="20"/>
                <w:szCs w:val="20"/>
                <w:lang w:val="es-ES_tradnl"/>
              </w:rPr>
            </w:pPr>
            <w:r w:rsidRPr="00FE65B1">
              <w:rPr>
                <w:rFonts w:ascii="Noto Sans" w:hAnsi="Noto Sans" w:cs="Noto Sans"/>
                <w:b/>
                <w:sz w:val="20"/>
                <w:szCs w:val="20"/>
                <w:lang w:val="es-ES_tradnl"/>
              </w:rPr>
              <w:t>Titular de la Coordinación Técnica de Programación y Evaluación del Desempeño</w:t>
            </w:r>
          </w:p>
          <w:p w14:paraId="25B45F5C" w14:textId="77777777" w:rsidR="00F049F4" w:rsidRDefault="00F049F4" w:rsidP="00F049F4">
            <w:pPr>
              <w:spacing w:before="240" w:after="0" w:line="240" w:lineRule="auto"/>
              <w:ind w:left="284"/>
              <w:jc w:val="center"/>
              <w:rPr>
                <w:rFonts w:ascii="Noto Sans" w:hAnsi="Noto Sans" w:cs="Noto Sans"/>
                <w:b/>
                <w:sz w:val="18"/>
                <w:szCs w:val="18"/>
                <w:lang w:val="es-ES_tradnl"/>
              </w:rPr>
            </w:pPr>
          </w:p>
          <w:p w14:paraId="13BB1B1A" w14:textId="77777777" w:rsidR="00F049F4" w:rsidRPr="003F091D" w:rsidRDefault="00F049F4" w:rsidP="00F049F4">
            <w:pPr>
              <w:spacing w:before="240" w:after="0" w:line="240" w:lineRule="auto"/>
              <w:ind w:left="284"/>
              <w:jc w:val="center"/>
              <w:rPr>
                <w:rFonts w:ascii="Noto Sans" w:hAnsi="Noto Sans" w:cs="Noto Sans"/>
                <w:b/>
                <w:sz w:val="18"/>
                <w:szCs w:val="18"/>
                <w:lang w:val="es-ES_tradnl"/>
              </w:rPr>
            </w:pPr>
          </w:p>
          <w:p w14:paraId="0C0B5D49" w14:textId="77777777" w:rsidR="00F049F4" w:rsidRPr="003F091D" w:rsidRDefault="00F049F4" w:rsidP="00F049F4">
            <w:pPr>
              <w:spacing w:after="0" w:line="240" w:lineRule="auto"/>
              <w:ind w:left="284"/>
              <w:jc w:val="center"/>
              <w:rPr>
                <w:rFonts w:ascii="Noto Sans" w:hAnsi="Noto Sans" w:cs="Noto Sans"/>
                <w:b/>
                <w:sz w:val="18"/>
                <w:szCs w:val="18"/>
                <w:lang w:val="es-ES_tradnl"/>
              </w:rPr>
            </w:pPr>
          </w:p>
          <w:p w14:paraId="2B066CC6" w14:textId="77777777" w:rsidR="00F049F4" w:rsidRPr="005C0E66" w:rsidRDefault="00F049F4" w:rsidP="00F049F4">
            <w:pPr>
              <w:spacing w:after="0" w:line="240" w:lineRule="auto"/>
              <w:ind w:left="24"/>
              <w:jc w:val="center"/>
              <w:rPr>
                <w:rFonts w:ascii="Noto Sans" w:hAnsi="Noto Sans" w:cs="Noto Sans"/>
                <w:b/>
                <w:sz w:val="20"/>
                <w:szCs w:val="20"/>
                <w:lang w:val="es-ES_tradnl"/>
              </w:rPr>
            </w:pPr>
            <w:r w:rsidRPr="005C0E66">
              <w:rPr>
                <w:rFonts w:ascii="Noto Sans" w:hAnsi="Noto Sans" w:cs="Noto Sans"/>
                <w:b/>
                <w:sz w:val="20"/>
                <w:szCs w:val="20"/>
                <w:lang w:val="es-ES_tradnl"/>
              </w:rPr>
              <w:t>Lic. Jessica Miranda Vega</w:t>
            </w:r>
          </w:p>
          <w:p w14:paraId="3087A4B3" w14:textId="77777777" w:rsidR="00F049F4" w:rsidRPr="005C0E66" w:rsidRDefault="00F049F4" w:rsidP="00F049F4">
            <w:pPr>
              <w:spacing w:after="0" w:line="240" w:lineRule="auto"/>
              <w:ind w:left="284"/>
              <w:jc w:val="center"/>
              <w:rPr>
                <w:rFonts w:ascii="Noto Sans" w:hAnsi="Noto Sans" w:cs="Noto Sans"/>
                <w:b/>
                <w:sz w:val="20"/>
                <w:szCs w:val="20"/>
                <w:lang w:val="es-ES_tradnl"/>
              </w:rPr>
            </w:pPr>
            <w:r>
              <w:rPr>
                <w:rFonts w:ascii="Noto Sans" w:hAnsi="Noto Sans" w:cs="Noto Sans"/>
                <w:b/>
                <w:sz w:val="20"/>
                <w:szCs w:val="20"/>
                <w:lang w:val="es-ES_tradnl"/>
              </w:rPr>
              <w:t xml:space="preserve">Titular de la </w:t>
            </w:r>
            <w:r w:rsidRPr="005C0E66">
              <w:rPr>
                <w:rFonts w:ascii="Noto Sans" w:hAnsi="Noto Sans" w:cs="Noto Sans"/>
                <w:b/>
                <w:sz w:val="20"/>
                <w:szCs w:val="20"/>
                <w:lang w:val="es-ES_tradnl"/>
              </w:rPr>
              <w:t>Coordinación Técnica de Gestión Presupuestaria</w:t>
            </w:r>
          </w:p>
          <w:p w14:paraId="13694042" w14:textId="22212CD8" w:rsidR="004C18BE" w:rsidRPr="005C0E66" w:rsidRDefault="004C18BE" w:rsidP="008B5DDD">
            <w:pPr>
              <w:spacing w:after="0" w:line="240" w:lineRule="auto"/>
              <w:ind w:left="284"/>
              <w:jc w:val="center"/>
              <w:rPr>
                <w:rFonts w:ascii="Noto Sans" w:hAnsi="Noto Sans" w:cs="Noto Sans"/>
                <w:b/>
                <w:sz w:val="20"/>
                <w:szCs w:val="20"/>
                <w:lang w:val="es-ES_tradnl"/>
              </w:rPr>
            </w:pPr>
          </w:p>
        </w:tc>
        <w:tc>
          <w:tcPr>
            <w:tcW w:w="3780" w:type="dxa"/>
          </w:tcPr>
          <w:p w14:paraId="47D2E1DE" w14:textId="77777777" w:rsidR="004C18BE" w:rsidRPr="005C0E66" w:rsidRDefault="004C18BE" w:rsidP="008B5DDD">
            <w:pPr>
              <w:spacing w:after="0" w:line="240" w:lineRule="auto"/>
              <w:rPr>
                <w:rFonts w:ascii="Noto Sans" w:hAnsi="Noto Sans" w:cs="Noto Sans"/>
                <w:b/>
                <w:sz w:val="20"/>
                <w:szCs w:val="20"/>
                <w:lang w:val="es-ES_tradnl"/>
              </w:rPr>
            </w:pPr>
          </w:p>
          <w:p w14:paraId="002FDCD7" w14:textId="77777777" w:rsidR="004C18BE" w:rsidRPr="005C0E66" w:rsidRDefault="004C18BE" w:rsidP="008B5DDD">
            <w:pPr>
              <w:spacing w:after="0" w:line="240" w:lineRule="auto"/>
              <w:rPr>
                <w:rFonts w:ascii="Noto Sans" w:hAnsi="Noto Sans" w:cs="Noto Sans"/>
                <w:b/>
                <w:sz w:val="20"/>
                <w:szCs w:val="20"/>
                <w:lang w:val="es-ES_tradnl"/>
              </w:rPr>
            </w:pPr>
          </w:p>
          <w:p w14:paraId="4737D9C1" w14:textId="77777777" w:rsidR="004C18BE" w:rsidRDefault="004C18BE" w:rsidP="008B5DDD">
            <w:pPr>
              <w:spacing w:after="0" w:line="240" w:lineRule="auto"/>
              <w:ind w:left="284"/>
              <w:jc w:val="center"/>
              <w:rPr>
                <w:rFonts w:ascii="Noto Sans" w:hAnsi="Noto Sans" w:cs="Noto Sans"/>
                <w:b/>
                <w:sz w:val="20"/>
                <w:szCs w:val="20"/>
                <w:lang w:val="es-ES_tradnl"/>
              </w:rPr>
            </w:pPr>
          </w:p>
          <w:p w14:paraId="729F09FB" w14:textId="77777777" w:rsidR="00F049F4" w:rsidRDefault="00F049F4" w:rsidP="008B5DDD">
            <w:pPr>
              <w:spacing w:after="0" w:line="240" w:lineRule="auto"/>
              <w:ind w:left="284"/>
              <w:jc w:val="center"/>
              <w:rPr>
                <w:rFonts w:ascii="Noto Sans" w:hAnsi="Noto Sans" w:cs="Noto Sans"/>
                <w:b/>
                <w:sz w:val="20"/>
                <w:szCs w:val="20"/>
                <w:lang w:val="es-ES_tradnl"/>
              </w:rPr>
            </w:pPr>
          </w:p>
          <w:p w14:paraId="1BCC0A45" w14:textId="77777777" w:rsidR="00F049F4" w:rsidRPr="005C0E66" w:rsidRDefault="00F049F4" w:rsidP="008B5DDD">
            <w:pPr>
              <w:spacing w:after="0" w:line="240" w:lineRule="auto"/>
              <w:ind w:left="284"/>
              <w:jc w:val="center"/>
              <w:rPr>
                <w:rFonts w:ascii="Noto Sans" w:hAnsi="Noto Sans" w:cs="Noto Sans"/>
                <w:b/>
                <w:sz w:val="20"/>
                <w:szCs w:val="20"/>
                <w:lang w:val="es-ES_tradnl"/>
              </w:rPr>
            </w:pPr>
          </w:p>
          <w:p w14:paraId="44A99D0D" w14:textId="77777777" w:rsidR="004C18BE" w:rsidRPr="005C0E66" w:rsidRDefault="004C18BE" w:rsidP="008B5DDD">
            <w:pPr>
              <w:spacing w:after="0" w:line="240" w:lineRule="auto"/>
              <w:jc w:val="center"/>
              <w:rPr>
                <w:rFonts w:ascii="Noto Sans" w:hAnsi="Noto Sans" w:cs="Noto Sans"/>
                <w:b/>
                <w:sz w:val="20"/>
                <w:szCs w:val="20"/>
                <w:lang w:val="es-ES_tradnl"/>
              </w:rPr>
            </w:pPr>
          </w:p>
          <w:p w14:paraId="39FADF14" w14:textId="77777777" w:rsidR="004C18BE" w:rsidRPr="005C0E66" w:rsidRDefault="004C18BE" w:rsidP="008B5DDD">
            <w:pPr>
              <w:spacing w:after="0" w:line="240" w:lineRule="auto"/>
              <w:jc w:val="center"/>
              <w:rPr>
                <w:rFonts w:ascii="Noto Sans" w:hAnsi="Noto Sans" w:cs="Noto Sans"/>
                <w:b/>
                <w:sz w:val="20"/>
                <w:szCs w:val="20"/>
                <w:lang w:val="es-ES_tradnl"/>
              </w:rPr>
            </w:pPr>
          </w:p>
          <w:p w14:paraId="684CD68F" w14:textId="77777777" w:rsidR="004C18BE" w:rsidRPr="005C0E66" w:rsidRDefault="004C18BE" w:rsidP="008B5DDD">
            <w:pPr>
              <w:spacing w:after="0" w:line="240" w:lineRule="auto"/>
              <w:jc w:val="center"/>
              <w:rPr>
                <w:rFonts w:ascii="Noto Sans" w:hAnsi="Noto Sans" w:cs="Noto Sans"/>
                <w:b/>
                <w:sz w:val="20"/>
                <w:szCs w:val="20"/>
                <w:lang w:val="es-ES_tradnl"/>
              </w:rPr>
            </w:pPr>
            <w:r w:rsidRPr="005C0E66">
              <w:rPr>
                <w:rFonts w:ascii="Noto Sans" w:hAnsi="Noto Sans" w:cs="Noto Sans"/>
                <w:b/>
                <w:sz w:val="20"/>
                <w:szCs w:val="20"/>
                <w:lang w:val="es-ES_tradnl"/>
              </w:rPr>
              <w:t>Lic. Giovanni Daniel Bojorquez Covarrubias</w:t>
            </w:r>
          </w:p>
          <w:p w14:paraId="66D0130C" w14:textId="1564A330" w:rsidR="004C18BE" w:rsidRPr="005C0E66" w:rsidRDefault="009F03DA" w:rsidP="008B5DDD">
            <w:pPr>
              <w:spacing w:after="0" w:line="240" w:lineRule="auto"/>
              <w:jc w:val="center"/>
              <w:rPr>
                <w:rFonts w:ascii="Noto Sans" w:hAnsi="Noto Sans" w:cs="Noto Sans"/>
                <w:b/>
                <w:sz w:val="20"/>
                <w:szCs w:val="20"/>
                <w:lang w:val="es-ES_tradnl"/>
              </w:rPr>
            </w:pPr>
            <w:r>
              <w:rPr>
                <w:rFonts w:ascii="Noto Sans" w:hAnsi="Noto Sans" w:cs="Noto Sans"/>
                <w:b/>
                <w:sz w:val="20"/>
                <w:szCs w:val="20"/>
                <w:lang w:val="es-ES_tradnl"/>
              </w:rPr>
              <w:t xml:space="preserve">Titular de la </w:t>
            </w:r>
            <w:r w:rsidRPr="005C0E66">
              <w:rPr>
                <w:rFonts w:ascii="Noto Sans" w:hAnsi="Noto Sans" w:cs="Noto Sans"/>
                <w:b/>
                <w:sz w:val="20"/>
                <w:szCs w:val="20"/>
                <w:lang w:val="es-ES_tradnl"/>
              </w:rPr>
              <w:t xml:space="preserve">Coordinación </w:t>
            </w:r>
            <w:r w:rsidR="004C18BE" w:rsidRPr="005C0E66">
              <w:rPr>
                <w:rFonts w:ascii="Noto Sans" w:hAnsi="Noto Sans" w:cs="Noto Sans"/>
                <w:b/>
                <w:sz w:val="20"/>
                <w:szCs w:val="20"/>
                <w:lang w:val="es-ES_tradnl"/>
              </w:rPr>
              <w:t>de Presupuesto e Información Programática</w:t>
            </w:r>
          </w:p>
        </w:tc>
        <w:tc>
          <w:tcPr>
            <w:tcW w:w="2790" w:type="dxa"/>
            <w:vMerge w:val="restart"/>
            <w:vAlign w:val="center"/>
          </w:tcPr>
          <w:p w14:paraId="65F236EC" w14:textId="77777777" w:rsidR="004C18BE" w:rsidRPr="005C0E66" w:rsidRDefault="004C18BE" w:rsidP="004C18BE">
            <w:pPr>
              <w:spacing w:after="0" w:line="240" w:lineRule="auto"/>
              <w:ind w:left="24"/>
              <w:jc w:val="center"/>
              <w:rPr>
                <w:rFonts w:ascii="Noto Sans" w:hAnsi="Noto Sans" w:cs="Noto Sans"/>
                <w:b/>
                <w:sz w:val="20"/>
                <w:szCs w:val="20"/>
                <w:lang w:val="es-ES_tradnl"/>
              </w:rPr>
            </w:pPr>
          </w:p>
          <w:p w14:paraId="1831EB75" w14:textId="77777777" w:rsidR="004C18BE" w:rsidRPr="005C0E66" w:rsidRDefault="004C18BE" w:rsidP="004C18BE">
            <w:pPr>
              <w:spacing w:after="0" w:line="240" w:lineRule="auto"/>
              <w:ind w:left="24"/>
              <w:jc w:val="center"/>
              <w:rPr>
                <w:rFonts w:ascii="Noto Sans" w:hAnsi="Noto Sans" w:cs="Noto Sans"/>
                <w:b/>
                <w:sz w:val="20"/>
                <w:szCs w:val="20"/>
                <w:lang w:val="es-ES_tradnl"/>
              </w:rPr>
            </w:pPr>
          </w:p>
          <w:p w14:paraId="4E22944F" w14:textId="77777777" w:rsidR="004C18BE" w:rsidRPr="005C0E66" w:rsidRDefault="004C18BE" w:rsidP="004C18BE">
            <w:pPr>
              <w:spacing w:after="0" w:line="240" w:lineRule="auto"/>
              <w:ind w:left="24"/>
              <w:jc w:val="center"/>
              <w:rPr>
                <w:rFonts w:ascii="Noto Sans" w:hAnsi="Noto Sans" w:cs="Noto Sans"/>
                <w:b/>
                <w:sz w:val="20"/>
                <w:szCs w:val="20"/>
                <w:lang w:val="es-ES_tradnl"/>
              </w:rPr>
            </w:pPr>
            <w:r w:rsidRPr="005C0E66">
              <w:rPr>
                <w:rFonts w:ascii="Noto Sans" w:hAnsi="Noto Sans" w:cs="Noto Sans"/>
                <w:b/>
                <w:sz w:val="20"/>
                <w:szCs w:val="20"/>
                <w:lang w:val="es-ES_tradnl"/>
              </w:rPr>
              <w:t>Mtro. Eliécer Moreno Peralta</w:t>
            </w:r>
          </w:p>
          <w:p w14:paraId="1FA08C5E" w14:textId="77777777" w:rsidR="004C18BE" w:rsidRPr="005C0E66" w:rsidRDefault="004C18BE" w:rsidP="004C18BE">
            <w:pPr>
              <w:spacing w:after="0" w:line="240" w:lineRule="auto"/>
              <w:ind w:left="24"/>
              <w:jc w:val="center"/>
              <w:rPr>
                <w:rFonts w:ascii="Noto Sans" w:hAnsi="Noto Sans" w:cs="Noto Sans"/>
                <w:b/>
                <w:sz w:val="20"/>
                <w:szCs w:val="20"/>
                <w:lang w:val="es-ES_tradnl"/>
              </w:rPr>
            </w:pPr>
            <w:r w:rsidRPr="005C0E66">
              <w:rPr>
                <w:rFonts w:ascii="Noto Sans" w:hAnsi="Noto Sans" w:cs="Noto Sans"/>
                <w:b/>
                <w:sz w:val="20"/>
                <w:szCs w:val="20"/>
                <w:lang w:val="es-ES_tradnl"/>
              </w:rPr>
              <w:t>Titular de la Unidad de Operación Financiera</w:t>
            </w:r>
          </w:p>
        </w:tc>
      </w:tr>
      <w:tr w:rsidR="004C18BE" w:rsidRPr="005C0E66" w14:paraId="6D55EB7B" w14:textId="77777777" w:rsidTr="000C0FE8">
        <w:trPr>
          <w:trHeight w:val="2132"/>
          <w:jc w:val="center"/>
        </w:trPr>
        <w:tc>
          <w:tcPr>
            <w:tcW w:w="3600" w:type="dxa"/>
            <w:vAlign w:val="center"/>
          </w:tcPr>
          <w:p w14:paraId="41477875" w14:textId="77777777" w:rsidR="004C18BE" w:rsidRPr="005C0E66" w:rsidRDefault="004C18BE" w:rsidP="008B5DDD">
            <w:pPr>
              <w:spacing w:after="0" w:line="240" w:lineRule="auto"/>
              <w:ind w:left="284"/>
              <w:jc w:val="center"/>
              <w:rPr>
                <w:rFonts w:ascii="Noto Sans" w:hAnsi="Noto Sans" w:cs="Noto Sans"/>
                <w:b/>
                <w:sz w:val="20"/>
                <w:szCs w:val="20"/>
                <w:lang w:val="es-ES_tradnl"/>
              </w:rPr>
            </w:pPr>
          </w:p>
          <w:p w14:paraId="6DE4F2D9" w14:textId="77777777" w:rsidR="004C18BE" w:rsidRPr="005C0E66" w:rsidRDefault="004C18BE" w:rsidP="008B5DDD">
            <w:pPr>
              <w:spacing w:after="0" w:line="240" w:lineRule="auto"/>
              <w:ind w:left="284"/>
              <w:jc w:val="center"/>
              <w:rPr>
                <w:rFonts w:ascii="Noto Sans" w:hAnsi="Noto Sans" w:cs="Noto Sans"/>
                <w:b/>
                <w:sz w:val="20"/>
                <w:szCs w:val="20"/>
                <w:lang w:val="es-ES_tradnl"/>
              </w:rPr>
            </w:pPr>
          </w:p>
          <w:p w14:paraId="03456094" w14:textId="77777777" w:rsidR="004C18BE" w:rsidRPr="005C0E66" w:rsidRDefault="004C18BE" w:rsidP="008B5DDD">
            <w:pPr>
              <w:spacing w:after="0" w:line="240" w:lineRule="auto"/>
              <w:ind w:left="24"/>
              <w:jc w:val="center"/>
              <w:rPr>
                <w:rFonts w:ascii="Noto Sans" w:hAnsi="Noto Sans" w:cs="Noto Sans"/>
                <w:b/>
                <w:sz w:val="20"/>
                <w:szCs w:val="20"/>
                <w:lang w:val="es-ES_tradnl"/>
              </w:rPr>
            </w:pPr>
          </w:p>
          <w:p w14:paraId="1796B70E" w14:textId="77777777" w:rsidR="004C18BE" w:rsidRPr="005C0E66" w:rsidRDefault="004C18BE" w:rsidP="008B5DDD">
            <w:pPr>
              <w:spacing w:after="0" w:line="240" w:lineRule="auto"/>
              <w:ind w:left="24"/>
              <w:jc w:val="center"/>
              <w:rPr>
                <w:rFonts w:ascii="Noto Sans" w:hAnsi="Noto Sans" w:cs="Noto Sans"/>
                <w:b/>
                <w:sz w:val="20"/>
                <w:szCs w:val="20"/>
                <w:lang w:val="es-ES_tradnl"/>
              </w:rPr>
            </w:pPr>
            <w:r w:rsidRPr="005C0E66">
              <w:rPr>
                <w:rFonts w:ascii="Noto Sans" w:hAnsi="Noto Sans" w:cs="Noto Sans"/>
                <w:b/>
                <w:sz w:val="20"/>
                <w:szCs w:val="20"/>
                <w:lang w:val="es-ES_tradnl"/>
              </w:rPr>
              <w:t>C.P. José Antonio Villagrana Rebollar</w:t>
            </w:r>
          </w:p>
          <w:p w14:paraId="0BF94ACA" w14:textId="77777777" w:rsidR="004C18BE" w:rsidRPr="005C0E66" w:rsidRDefault="004C18BE" w:rsidP="008B5DDD">
            <w:pPr>
              <w:spacing w:after="0" w:line="240" w:lineRule="auto"/>
              <w:ind w:left="24"/>
              <w:jc w:val="center"/>
              <w:rPr>
                <w:rFonts w:ascii="Noto Sans" w:hAnsi="Noto Sans" w:cs="Noto Sans"/>
                <w:b/>
                <w:sz w:val="20"/>
                <w:szCs w:val="20"/>
                <w:lang w:val="es-ES_tradnl"/>
              </w:rPr>
            </w:pPr>
            <w:r w:rsidRPr="005C0E66">
              <w:rPr>
                <w:rFonts w:ascii="Noto Sans" w:hAnsi="Noto Sans" w:cs="Noto Sans"/>
                <w:b/>
                <w:sz w:val="20"/>
                <w:szCs w:val="20"/>
                <w:lang w:val="es-ES_tradnl"/>
              </w:rPr>
              <w:t>Titular de la División de Evaluación Operativa</w:t>
            </w:r>
          </w:p>
        </w:tc>
        <w:tc>
          <w:tcPr>
            <w:tcW w:w="3780" w:type="dxa"/>
            <w:vAlign w:val="center"/>
          </w:tcPr>
          <w:p w14:paraId="75B6E26C" w14:textId="77777777" w:rsidR="004C18BE" w:rsidRDefault="004C18BE" w:rsidP="008B5DDD">
            <w:pPr>
              <w:spacing w:after="0" w:line="240" w:lineRule="auto"/>
              <w:ind w:left="284"/>
              <w:jc w:val="center"/>
              <w:rPr>
                <w:rFonts w:ascii="Noto Sans" w:hAnsi="Noto Sans" w:cs="Noto Sans"/>
                <w:b/>
                <w:sz w:val="20"/>
                <w:szCs w:val="20"/>
                <w:lang w:val="es-ES_tradnl"/>
              </w:rPr>
            </w:pPr>
          </w:p>
          <w:p w14:paraId="6C1DC164" w14:textId="77777777" w:rsidR="00F049F4" w:rsidRPr="005C0E66" w:rsidRDefault="00F049F4" w:rsidP="008B5DDD">
            <w:pPr>
              <w:spacing w:after="0" w:line="240" w:lineRule="auto"/>
              <w:ind w:left="284"/>
              <w:jc w:val="center"/>
              <w:rPr>
                <w:rFonts w:ascii="Noto Sans" w:hAnsi="Noto Sans" w:cs="Noto Sans"/>
                <w:b/>
                <w:sz w:val="20"/>
                <w:szCs w:val="20"/>
                <w:lang w:val="es-ES_tradnl"/>
              </w:rPr>
            </w:pPr>
          </w:p>
          <w:p w14:paraId="04194E89" w14:textId="77777777" w:rsidR="004C18BE" w:rsidRPr="005C0E66" w:rsidRDefault="004C18BE" w:rsidP="008B5DDD">
            <w:pPr>
              <w:spacing w:after="0" w:line="240" w:lineRule="auto"/>
              <w:ind w:left="284"/>
              <w:jc w:val="center"/>
              <w:rPr>
                <w:rFonts w:ascii="Noto Sans" w:hAnsi="Noto Sans" w:cs="Noto Sans"/>
                <w:b/>
                <w:sz w:val="20"/>
                <w:szCs w:val="20"/>
                <w:lang w:val="es-ES_tradnl"/>
              </w:rPr>
            </w:pPr>
          </w:p>
          <w:p w14:paraId="41E6E277" w14:textId="77777777" w:rsidR="004C18BE" w:rsidRPr="005C0E66" w:rsidRDefault="004C18BE" w:rsidP="008B5DDD">
            <w:pPr>
              <w:spacing w:after="0" w:line="240" w:lineRule="auto"/>
              <w:jc w:val="center"/>
              <w:rPr>
                <w:rFonts w:ascii="Noto Sans" w:hAnsi="Noto Sans" w:cs="Noto Sans"/>
                <w:b/>
                <w:sz w:val="20"/>
                <w:szCs w:val="20"/>
                <w:lang w:val="es-ES_tradnl"/>
              </w:rPr>
            </w:pPr>
            <w:r w:rsidRPr="005C0E66">
              <w:rPr>
                <w:rFonts w:ascii="Noto Sans" w:hAnsi="Noto Sans" w:cs="Noto Sans"/>
                <w:b/>
                <w:sz w:val="20"/>
                <w:szCs w:val="20"/>
                <w:lang w:val="es-ES_tradnl"/>
              </w:rPr>
              <w:t>Mtro. Shadai G. Sánchez Osorio</w:t>
            </w:r>
          </w:p>
          <w:p w14:paraId="518AD881" w14:textId="1EDE20AB" w:rsidR="004C18BE" w:rsidRPr="005C0E66" w:rsidRDefault="009F03DA" w:rsidP="008B5DDD">
            <w:pPr>
              <w:spacing w:after="0" w:line="240" w:lineRule="auto"/>
              <w:jc w:val="center"/>
              <w:rPr>
                <w:rFonts w:ascii="Noto Sans" w:hAnsi="Noto Sans" w:cs="Noto Sans"/>
                <w:b/>
                <w:sz w:val="20"/>
                <w:szCs w:val="20"/>
                <w:lang w:val="es-ES_tradnl"/>
              </w:rPr>
            </w:pPr>
            <w:r>
              <w:rPr>
                <w:rFonts w:ascii="Noto Sans" w:hAnsi="Noto Sans" w:cs="Noto Sans"/>
                <w:b/>
                <w:sz w:val="20"/>
                <w:szCs w:val="20"/>
                <w:lang w:val="es-ES_tradnl"/>
              </w:rPr>
              <w:t xml:space="preserve">Titular de la </w:t>
            </w:r>
            <w:r w:rsidRPr="005C0E66">
              <w:rPr>
                <w:rFonts w:ascii="Noto Sans" w:hAnsi="Noto Sans" w:cs="Noto Sans"/>
                <w:b/>
                <w:sz w:val="20"/>
                <w:szCs w:val="20"/>
                <w:lang w:val="es-ES_tradnl"/>
              </w:rPr>
              <w:t xml:space="preserve">Coordinación </w:t>
            </w:r>
            <w:r w:rsidR="004C18BE" w:rsidRPr="005C0E66">
              <w:rPr>
                <w:rFonts w:ascii="Noto Sans" w:hAnsi="Noto Sans" w:cs="Noto Sans"/>
                <w:b/>
                <w:sz w:val="20"/>
                <w:szCs w:val="20"/>
                <w:lang w:val="es-ES_tradnl"/>
              </w:rPr>
              <w:t>de Contabilidad y Trámite de Erogaciones</w:t>
            </w:r>
          </w:p>
        </w:tc>
        <w:tc>
          <w:tcPr>
            <w:tcW w:w="2790" w:type="dxa"/>
            <w:vMerge/>
            <w:vAlign w:val="center"/>
          </w:tcPr>
          <w:p w14:paraId="56A0AE92" w14:textId="77777777" w:rsidR="004C18BE" w:rsidRPr="005C0E66" w:rsidRDefault="004C18BE" w:rsidP="008B5DDD">
            <w:pPr>
              <w:spacing w:after="0" w:line="240" w:lineRule="auto"/>
              <w:ind w:left="284"/>
              <w:jc w:val="center"/>
              <w:rPr>
                <w:rFonts w:ascii="Noto Sans" w:hAnsi="Noto Sans" w:cs="Noto Sans"/>
                <w:b/>
                <w:sz w:val="20"/>
                <w:szCs w:val="20"/>
                <w:lang w:val="es-ES_tradnl"/>
              </w:rPr>
            </w:pPr>
          </w:p>
        </w:tc>
      </w:tr>
      <w:tr w:rsidR="004C18BE" w:rsidRPr="005C0E66" w14:paraId="1C9E61AC" w14:textId="77777777" w:rsidTr="000C0FE8">
        <w:trPr>
          <w:trHeight w:val="2402"/>
          <w:jc w:val="center"/>
        </w:trPr>
        <w:tc>
          <w:tcPr>
            <w:tcW w:w="3600" w:type="dxa"/>
            <w:vAlign w:val="center"/>
          </w:tcPr>
          <w:p w14:paraId="4726808F" w14:textId="77777777" w:rsidR="004C18BE" w:rsidRPr="005C0E66" w:rsidRDefault="004C18BE" w:rsidP="008B5DDD">
            <w:pPr>
              <w:spacing w:after="0" w:line="240" w:lineRule="auto"/>
              <w:ind w:left="24"/>
              <w:jc w:val="center"/>
              <w:rPr>
                <w:rFonts w:ascii="Noto Sans" w:hAnsi="Noto Sans" w:cs="Noto Sans"/>
                <w:b/>
                <w:sz w:val="20"/>
                <w:szCs w:val="20"/>
                <w:lang w:val="es-ES_tradnl"/>
              </w:rPr>
            </w:pPr>
          </w:p>
          <w:p w14:paraId="5805B4FE" w14:textId="77777777" w:rsidR="004C18BE" w:rsidRPr="005C0E66" w:rsidRDefault="004C18BE" w:rsidP="008B5DDD">
            <w:pPr>
              <w:spacing w:after="0" w:line="240" w:lineRule="auto"/>
              <w:ind w:left="24"/>
              <w:jc w:val="center"/>
              <w:rPr>
                <w:rFonts w:ascii="Noto Sans" w:hAnsi="Noto Sans" w:cs="Noto Sans"/>
                <w:b/>
                <w:sz w:val="20"/>
                <w:szCs w:val="20"/>
                <w:lang w:val="es-ES_tradnl"/>
              </w:rPr>
            </w:pPr>
          </w:p>
          <w:p w14:paraId="2A769707" w14:textId="77777777" w:rsidR="004C18BE" w:rsidRPr="005C0E66" w:rsidRDefault="004C18BE" w:rsidP="008B5DDD">
            <w:pPr>
              <w:spacing w:after="0" w:line="240" w:lineRule="auto"/>
              <w:ind w:left="24"/>
              <w:jc w:val="center"/>
              <w:rPr>
                <w:rFonts w:ascii="Noto Sans" w:hAnsi="Noto Sans" w:cs="Noto Sans"/>
                <w:b/>
                <w:sz w:val="20"/>
                <w:szCs w:val="20"/>
                <w:lang w:val="es-ES_tradnl"/>
              </w:rPr>
            </w:pPr>
          </w:p>
          <w:p w14:paraId="1437C2B9" w14:textId="6DFD536E" w:rsidR="004C18BE" w:rsidRPr="005C0E66" w:rsidRDefault="004C18BE" w:rsidP="008B5DDD">
            <w:pPr>
              <w:spacing w:after="0" w:line="240" w:lineRule="auto"/>
              <w:ind w:left="24"/>
              <w:jc w:val="center"/>
              <w:rPr>
                <w:rFonts w:ascii="Noto Sans" w:hAnsi="Noto Sans" w:cs="Noto Sans"/>
                <w:b/>
                <w:sz w:val="20"/>
                <w:szCs w:val="20"/>
                <w:lang w:val="es-ES_tradnl"/>
              </w:rPr>
            </w:pPr>
            <w:r w:rsidRPr="005C0E66">
              <w:rPr>
                <w:rFonts w:ascii="Noto Sans" w:hAnsi="Noto Sans" w:cs="Noto Sans"/>
                <w:b/>
                <w:sz w:val="20"/>
                <w:szCs w:val="20"/>
                <w:lang w:val="es-ES_tradnl"/>
              </w:rPr>
              <w:t>Mtro. Emilio Sánchez González</w:t>
            </w:r>
          </w:p>
          <w:p w14:paraId="3A36028F" w14:textId="77777777" w:rsidR="004C18BE" w:rsidRPr="005C0E66" w:rsidRDefault="004C18BE" w:rsidP="008B5DDD">
            <w:pPr>
              <w:spacing w:after="0" w:line="240" w:lineRule="auto"/>
              <w:ind w:left="24"/>
              <w:jc w:val="center"/>
              <w:rPr>
                <w:rFonts w:ascii="Noto Sans" w:hAnsi="Noto Sans" w:cs="Noto Sans"/>
                <w:b/>
                <w:sz w:val="20"/>
                <w:szCs w:val="20"/>
                <w:lang w:val="es-ES_tradnl"/>
              </w:rPr>
            </w:pPr>
            <w:r w:rsidRPr="005C0E66">
              <w:rPr>
                <w:rFonts w:ascii="Noto Sans" w:hAnsi="Noto Sans" w:cs="Noto Sans"/>
                <w:b/>
                <w:sz w:val="20"/>
                <w:szCs w:val="20"/>
                <w:lang w:val="es-ES_tradnl"/>
              </w:rPr>
              <w:t>Titular de la División de Evaluación y Control de Operaciones</w:t>
            </w:r>
          </w:p>
        </w:tc>
        <w:tc>
          <w:tcPr>
            <w:tcW w:w="3780" w:type="dxa"/>
            <w:vAlign w:val="center"/>
          </w:tcPr>
          <w:p w14:paraId="450CE923" w14:textId="77777777" w:rsidR="004C18BE" w:rsidRPr="005C0E66" w:rsidRDefault="004C18BE" w:rsidP="008B5DDD">
            <w:pPr>
              <w:spacing w:after="0" w:line="240" w:lineRule="auto"/>
              <w:ind w:left="284"/>
              <w:jc w:val="center"/>
              <w:rPr>
                <w:rFonts w:ascii="Noto Sans" w:hAnsi="Noto Sans" w:cs="Noto Sans"/>
                <w:b/>
                <w:sz w:val="20"/>
                <w:szCs w:val="20"/>
                <w:lang w:val="es-ES_tradnl"/>
              </w:rPr>
            </w:pPr>
          </w:p>
          <w:p w14:paraId="1B58BE9B" w14:textId="77777777" w:rsidR="004C18BE" w:rsidRPr="005C0E66" w:rsidRDefault="004C18BE" w:rsidP="008B5DDD">
            <w:pPr>
              <w:spacing w:after="0" w:line="240" w:lineRule="auto"/>
              <w:ind w:left="284"/>
              <w:jc w:val="center"/>
              <w:rPr>
                <w:rFonts w:ascii="Noto Sans" w:hAnsi="Noto Sans" w:cs="Noto Sans"/>
                <w:b/>
                <w:sz w:val="20"/>
                <w:szCs w:val="20"/>
                <w:lang w:val="es-ES_tradnl"/>
              </w:rPr>
            </w:pPr>
          </w:p>
          <w:p w14:paraId="36950073" w14:textId="77777777" w:rsidR="004C18BE" w:rsidRPr="005C0E66" w:rsidRDefault="004C18BE" w:rsidP="008B5DDD">
            <w:pPr>
              <w:spacing w:after="0" w:line="240" w:lineRule="auto"/>
              <w:ind w:left="284"/>
              <w:jc w:val="center"/>
              <w:rPr>
                <w:rFonts w:ascii="Noto Sans" w:hAnsi="Noto Sans" w:cs="Noto Sans"/>
                <w:b/>
                <w:sz w:val="20"/>
                <w:szCs w:val="20"/>
                <w:lang w:val="es-ES_tradnl"/>
              </w:rPr>
            </w:pPr>
          </w:p>
          <w:p w14:paraId="45364236" w14:textId="77777777" w:rsidR="004C18BE" w:rsidRPr="005C0E66" w:rsidRDefault="004C18BE" w:rsidP="008B5DDD">
            <w:pPr>
              <w:spacing w:after="0" w:line="240" w:lineRule="auto"/>
              <w:ind w:left="284"/>
              <w:jc w:val="center"/>
              <w:rPr>
                <w:rFonts w:ascii="Noto Sans" w:hAnsi="Noto Sans" w:cs="Noto Sans"/>
                <w:b/>
                <w:sz w:val="20"/>
                <w:szCs w:val="20"/>
                <w:lang w:val="es-ES_tradnl"/>
              </w:rPr>
            </w:pPr>
          </w:p>
          <w:p w14:paraId="4D96F8CB" w14:textId="77777777" w:rsidR="004C18BE" w:rsidRPr="005C0E66" w:rsidRDefault="004C18BE" w:rsidP="008B5DDD">
            <w:pPr>
              <w:spacing w:after="0" w:line="240" w:lineRule="auto"/>
              <w:ind w:left="284"/>
              <w:jc w:val="center"/>
              <w:rPr>
                <w:rFonts w:ascii="Noto Sans" w:hAnsi="Noto Sans" w:cs="Noto Sans"/>
                <w:b/>
                <w:sz w:val="20"/>
                <w:szCs w:val="20"/>
                <w:lang w:val="es-ES_tradnl"/>
              </w:rPr>
            </w:pPr>
            <w:r w:rsidRPr="005C0E66">
              <w:rPr>
                <w:rFonts w:ascii="Noto Sans" w:hAnsi="Noto Sans" w:cs="Noto Sans"/>
                <w:b/>
                <w:sz w:val="20"/>
                <w:szCs w:val="20"/>
                <w:lang w:val="es-ES_tradnl"/>
              </w:rPr>
              <w:t>C. José Arturo Arias Zebadúa</w:t>
            </w:r>
          </w:p>
          <w:p w14:paraId="33D36228" w14:textId="77777777" w:rsidR="004C18BE" w:rsidRPr="005C0E66" w:rsidRDefault="004C18BE" w:rsidP="008B5DDD">
            <w:pPr>
              <w:spacing w:after="0" w:line="240" w:lineRule="auto"/>
              <w:ind w:left="284"/>
              <w:jc w:val="center"/>
              <w:rPr>
                <w:rFonts w:ascii="Noto Sans" w:hAnsi="Noto Sans" w:cs="Noto Sans"/>
                <w:b/>
                <w:sz w:val="20"/>
                <w:szCs w:val="20"/>
                <w:lang w:val="es-ES_tradnl"/>
              </w:rPr>
            </w:pPr>
            <w:r w:rsidRPr="005C0E66">
              <w:rPr>
                <w:rFonts w:ascii="Noto Sans" w:hAnsi="Noto Sans" w:cs="Noto Sans"/>
                <w:b/>
                <w:sz w:val="20"/>
                <w:szCs w:val="20"/>
                <w:lang w:val="es-ES_tradnl"/>
              </w:rPr>
              <w:t xml:space="preserve">Titular de la Coordinación de Tesorería </w:t>
            </w:r>
          </w:p>
          <w:p w14:paraId="4F696D46" w14:textId="77777777" w:rsidR="004C18BE" w:rsidRPr="005C0E66" w:rsidRDefault="004C18BE" w:rsidP="008B5DDD">
            <w:pPr>
              <w:spacing w:after="0" w:line="240" w:lineRule="auto"/>
              <w:ind w:left="284"/>
              <w:jc w:val="center"/>
              <w:rPr>
                <w:rFonts w:ascii="Noto Sans" w:hAnsi="Noto Sans" w:cs="Noto Sans"/>
                <w:b/>
                <w:sz w:val="20"/>
                <w:szCs w:val="20"/>
                <w:lang w:val="es-ES_tradnl"/>
              </w:rPr>
            </w:pPr>
          </w:p>
          <w:p w14:paraId="1A9200FB" w14:textId="19270177" w:rsidR="004C18BE" w:rsidRPr="005C0E66" w:rsidRDefault="004C18BE" w:rsidP="008B5DDD">
            <w:pPr>
              <w:spacing w:after="0" w:line="240" w:lineRule="auto"/>
              <w:jc w:val="both"/>
              <w:rPr>
                <w:rFonts w:ascii="Noto Sans" w:hAnsi="Noto Sans" w:cs="Noto Sans"/>
                <w:b/>
                <w:sz w:val="20"/>
                <w:szCs w:val="20"/>
                <w:lang w:val="es-ES_tradnl"/>
              </w:rPr>
            </w:pPr>
          </w:p>
        </w:tc>
        <w:tc>
          <w:tcPr>
            <w:tcW w:w="2790" w:type="dxa"/>
            <w:vMerge/>
            <w:vAlign w:val="center"/>
          </w:tcPr>
          <w:p w14:paraId="6E3C5BE5" w14:textId="77777777" w:rsidR="004C18BE" w:rsidRPr="005C0E66" w:rsidRDefault="004C18BE" w:rsidP="008B5DDD">
            <w:pPr>
              <w:spacing w:after="0" w:line="240" w:lineRule="auto"/>
              <w:ind w:left="284"/>
              <w:jc w:val="center"/>
              <w:rPr>
                <w:rFonts w:ascii="Noto Sans" w:hAnsi="Noto Sans" w:cs="Noto Sans"/>
                <w:b/>
                <w:sz w:val="20"/>
                <w:szCs w:val="20"/>
                <w:lang w:val="es-ES_tradnl"/>
              </w:rPr>
            </w:pPr>
          </w:p>
        </w:tc>
      </w:tr>
    </w:tbl>
    <w:p w14:paraId="749A4057" w14:textId="77777777" w:rsidR="00D33B9F" w:rsidRPr="005C0E66" w:rsidRDefault="00D33B9F" w:rsidP="008B5DDD">
      <w:pPr>
        <w:spacing w:after="0" w:line="240" w:lineRule="auto"/>
        <w:jc w:val="both"/>
        <w:rPr>
          <w:rFonts w:ascii="Noto Sans" w:hAnsi="Noto Sans" w:cs="Noto Sans"/>
          <w:sz w:val="20"/>
          <w:szCs w:val="20"/>
        </w:rPr>
      </w:pPr>
    </w:p>
    <w:sectPr w:rsidR="00D33B9F" w:rsidRPr="005C0E66" w:rsidSect="004759A7">
      <w:headerReference w:type="default" r:id="rId8"/>
      <w:footerReference w:type="even" r:id="rId9"/>
      <w:footerReference w:type="default" r:id="rId10"/>
      <w:pgSz w:w="12240" w:h="15840"/>
      <w:pgMar w:top="2410" w:right="1418" w:bottom="2410"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F08CBD" w14:textId="77777777" w:rsidR="005148DD" w:rsidRDefault="005148DD">
      <w:pPr>
        <w:spacing w:after="0" w:line="240" w:lineRule="auto"/>
      </w:pPr>
      <w:r>
        <w:separator/>
      </w:r>
    </w:p>
  </w:endnote>
  <w:endnote w:type="continuationSeparator" w:id="0">
    <w:p w14:paraId="79178167" w14:textId="77777777" w:rsidR="005148DD" w:rsidRDefault="005148DD">
      <w:pPr>
        <w:spacing w:after="0" w:line="240" w:lineRule="auto"/>
      </w:pPr>
      <w:r>
        <w:continuationSeparator/>
      </w:r>
    </w:p>
  </w:endnote>
  <w:endnote w:type="continuationNotice" w:id="1">
    <w:p w14:paraId="5A453A44" w14:textId="77777777" w:rsidR="005148DD" w:rsidRDefault="005148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Noto Sans">
    <w:altName w:val="Calibri"/>
    <w:charset w:val="00"/>
    <w:family w:val="swiss"/>
    <w:pitch w:val="variable"/>
    <w:sig w:usb0="E00082FF" w:usb1="400078FF" w:usb2="00000021" w:usb3="00000000" w:csb0="0000019F" w:csb1="00000000"/>
  </w:font>
  <w:font w:name="Aptos">
    <w:altName w:val="Calibri"/>
    <w:charset w:val="00"/>
    <w:family w:val="swiss"/>
    <w:pitch w:val="variable"/>
    <w:sig w:usb0="20000287" w:usb1="00000003" w:usb2="00000000" w:usb3="00000000" w:csb0="0000019F" w:csb1="00000000"/>
  </w:font>
  <w:font w:name="Calibri">
    <w:panose1 w:val="020F0502020204030204"/>
    <w:charset w:val="00"/>
    <w:family w:val="swiss"/>
    <w:pitch w:val="variable"/>
    <w:sig w:usb0="E00002FF" w:usb1="4000ACFF" w:usb2="00000001" w:usb3="00000000" w:csb0="0000019F" w:csb1="00000000"/>
  </w:font>
  <w:font w:name="Aptos Display">
    <w:altName w:val="Calibri"/>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Univers (W1)">
    <w:altName w:val="Arial"/>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Geneva">
    <w:charset w:val="00"/>
    <w:family w:val="swiss"/>
    <w:pitch w:val="variable"/>
    <w:sig w:usb0="E00002FF" w:usb1="5200205F" w:usb2="00A0C000" w:usb3="00000000" w:csb0="0000019F" w:csb1="00000000"/>
  </w:font>
  <w:font w:name="CG Omega (W1)">
    <w:charset w:val="00"/>
    <w:family w:val="swiss"/>
    <w:pitch w:val="variable"/>
    <w:sig w:usb0="00000003" w:usb1="00000000" w:usb2="00000000" w:usb3="00000000" w:csb0="00000001" w:csb1="00000000"/>
  </w:font>
  <w:font w:name="Arial (W1)">
    <w:altName w:val="Arial"/>
    <w:charset w:val="00"/>
    <w:family w:val="swiss"/>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horndale">
    <w:altName w:val="Times New Roman"/>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merodepgina"/>
      </w:rPr>
      <w:id w:val="586266492"/>
      <w:docPartObj>
        <w:docPartGallery w:val="Page Numbers (Bottom of Page)"/>
        <w:docPartUnique/>
      </w:docPartObj>
    </w:sdtPr>
    <w:sdtContent>
      <w:p w14:paraId="04302A62" w14:textId="77777777" w:rsidR="00564B42" w:rsidRPr="005D214C" w:rsidRDefault="00564B42">
        <w:pPr>
          <w:pStyle w:val="Piedepgina"/>
          <w:framePr w:wrap="none" w:vAnchor="text" w:hAnchor="margin" w:xAlign="center" w:y="1"/>
          <w:rPr>
            <w:rStyle w:val="Nmerodepgina"/>
          </w:rPr>
        </w:pPr>
        <w:r w:rsidRPr="005D214C">
          <w:rPr>
            <w:rStyle w:val="Nmerodepgina"/>
          </w:rPr>
          <w:fldChar w:fldCharType="begin"/>
        </w:r>
        <w:r w:rsidRPr="005D214C">
          <w:rPr>
            <w:rStyle w:val="Nmerodepgina"/>
          </w:rPr>
          <w:instrText xml:space="preserve"> PAGE </w:instrText>
        </w:r>
        <w:r w:rsidRPr="005D214C">
          <w:rPr>
            <w:rStyle w:val="Nmerodepgina"/>
          </w:rPr>
          <w:fldChar w:fldCharType="end"/>
        </w:r>
      </w:p>
    </w:sdtContent>
  </w:sdt>
  <w:p w14:paraId="46D6A4ED" w14:textId="77777777" w:rsidR="00564B42" w:rsidRPr="005D214C" w:rsidRDefault="00564B42">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merodepgina"/>
      </w:rPr>
      <w:id w:val="-208573517"/>
      <w:docPartObj>
        <w:docPartGallery w:val="Page Numbers (Bottom of Page)"/>
        <w:docPartUnique/>
      </w:docPartObj>
    </w:sdtPr>
    <w:sdtContent>
      <w:p w14:paraId="1D9B19CC" w14:textId="77777777" w:rsidR="00564B42" w:rsidRPr="005D214C" w:rsidRDefault="00564B42">
        <w:pPr>
          <w:pStyle w:val="Piedepgina"/>
          <w:framePr w:wrap="none" w:vAnchor="text" w:hAnchor="margin" w:xAlign="center" w:y="1"/>
          <w:rPr>
            <w:rStyle w:val="Nmerodepgina"/>
          </w:rPr>
        </w:pPr>
        <w:r w:rsidRPr="005D214C">
          <w:rPr>
            <w:rStyle w:val="Nmerodepgina"/>
          </w:rPr>
          <w:fldChar w:fldCharType="begin"/>
        </w:r>
        <w:r w:rsidRPr="005D214C">
          <w:rPr>
            <w:rStyle w:val="Nmerodepgina"/>
          </w:rPr>
          <w:instrText xml:space="preserve"> PAGE </w:instrText>
        </w:r>
        <w:r w:rsidRPr="005D214C">
          <w:rPr>
            <w:rStyle w:val="Nmerodepgina"/>
          </w:rPr>
          <w:fldChar w:fldCharType="separate"/>
        </w:r>
        <w:r>
          <w:rPr>
            <w:rStyle w:val="Nmerodepgina"/>
            <w:noProof/>
          </w:rPr>
          <w:t>17</w:t>
        </w:r>
        <w:r w:rsidRPr="005D214C">
          <w:rPr>
            <w:rStyle w:val="Nmerodepgina"/>
          </w:rPr>
          <w:fldChar w:fldCharType="end"/>
        </w:r>
      </w:p>
    </w:sdtContent>
  </w:sdt>
  <w:p w14:paraId="62397495" w14:textId="77777777" w:rsidR="00564B42" w:rsidRPr="005D214C" w:rsidRDefault="00564B42">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6F8345" w14:textId="77777777" w:rsidR="005148DD" w:rsidRDefault="005148DD">
      <w:pPr>
        <w:spacing w:after="0" w:line="240" w:lineRule="auto"/>
      </w:pPr>
      <w:r>
        <w:separator/>
      </w:r>
    </w:p>
  </w:footnote>
  <w:footnote w:type="continuationSeparator" w:id="0">
    <w:p w14:paraId="43274455" w14:textId="77777777" w:rsidR="005148DD" w:rsidRDefault="005148DD">
      <w:pPr>
        <w:spacing w:after="0" w:line="240" w:lineRule="auto"/>
      </w:pPr>
      <w:r>
        <w:continuationSeparator/>
      </w:r>
    </w:p>
  </w:footnote>
  <w:footnote w:type="continuationNotice" w:id="1">
    <w:p w14:paraId="3281095D" w14:textId="77777777" w:rsidR="005148DD" w:rsidRDefault="005148D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9E9A3" w14:textId="437A4394" w:rsidR="00564B42" w:rsidRPr="005D214C" w:rsidRDefault="00564B42">
    <w:r>
      <w:rPr>
        <w:noProof/>
        <w:lang w:eastAsia="es-MX"/>
      </w:rPr>
      <w:drawing>
        <wp:anchor distT="0" distB="0" distL="114300" distR="114300" simplePos="0" relativeHeight="251659264" behindDoc="1" locked="0" layoutInCell="1" allowOverlap="1" wp14:anchorId="447F571D" wp14:editId="1CA64917">
          <wp:simplePos x="0" y="0"/>
          <wp:positionH relativeFrom="column">
            <wp:posOffset>-780288</wp:posOffset>
          </wp:positionH>
          <wp:positionV relativeFrom="paragraph">
            <wp:posOffset>-451739</wp:posOffset>
          </wp:positionV>
          <wp:extent cx="7761605" cy="10043795"/>
          <wp:effectExtent l="0" t="0" r="0" b="0"/>
          <wp:wrapNone/>
          <wp:docPr id="1286843498" name="Picture 9" descr="Imagen que contiene 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484786" name="Imagen 3" descr="Imagen que contiene Texto&#10;&#10;El contenido generado por IA puede ser incorrec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F31C3B16"/>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DF9E31BC"/>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31327CB"/>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4FB3BAB"/>
    <w:multiLevelType w:val="hybridMultilevel"/>
    <w:tmpl w:val="AC34C8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1055BD"/>
    <w:multiLevelType w:val="hybridMultilevel"/>
    <w:tmpl w:val="F01AA6E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52609C8"/>
    <w:multiLevelType w:val="multilevel"/>
    <w:tmpl w:val="5DF60EB8"/>
    <w:lvl w:ilvl="0">
      <w:start w:val="10"/>
      <w:numFmt w:val="decimal"/>
      <w:lvlText w:val="%1."/>
      <w:lvlJc w:val="left"/>
      <w:pPr>
        <w:ind w:left="360" w:hanging="360"/>
      </w:pPr>
      <w:rPr>
        <w:rFonts w:hint="default"/>
        <w:b/>
        <w:bCs/>
      </w:rPr>
    </w:lvl>
    <w:lvl w:ilvl="1">
      <w:start w:val="1"/>
      <w:numFmt w:val="decimal"/>
      <w:isLgl/>
      <w:lvlText w:val="%1.%2"/>
      <w:lvlJc w:val="left"/>
      <w:pPr>
        <w:ind w:left="375" w:hanging="37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6" w15:restartNumberingAfterBreak="0">
    <w:nsid w:val="1A9D2C3A"/>
    <w:multiLevelType w:val="hybridMultilevel"/>
    <w:tmpl w:val="F746EC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C18773F"/>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CA75964"/>
    <w:multiLevelType w:val="hybridMultilevel"/>
    <w:tmpl w:val="16983A70"/>
    <w:lvl w:ilvl="0" w:tplc="2282331C">
      <w:start w:val="3"/>
      <w:numFmt w:val="upperLetter"/>
      <w:lvlText w:val="%1)"/>
      <w:lvlJc w:val="left"/>
      <w:pPr>
        <w:ind w:left="-349"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60D71AC"/>
    <w:multiLevelType w:val="multilevel"/>
    <w:tmpl w:val="5292167E"/>
    <w:lvl w:ilvl="0">
      <w:start w:val="1"/>
      <w:numFmt w:val="upperRoman"/>
      <w:lvlText w:val="%1."/>
      <w:lvlJc w:val="left"/>
      <w:pPr>
        <w:ind w:left="1080" w:hanging="360"/>
      </w:pPr>
      <w:rPr>
        <w:rFonts w:hint="default"/>
        <w:b/>
        <w:i w:val="0"/>
      </w:rPr>
    </w:lvl>
    <w:lvl w:ilvl="1">
      <w:start w:val="1"/>
      <w:numFmt w:val="lowerRoman"/>
      <w:lvlText w:val="%2."/>
      <w:lvlJc w:val="right"/>
      <w:pPr>
        <w:ind w:left="1741" w:hanging="737"/>
      </w:pPr>
      <w:rPr>
        <w:rFonts w:hint="default"/>
        <w:b/>
        <w:i w:val="0"/>
      </w:rPr>
    </w:lvl>
    <w:lvl w:ilvl="2">
      <w:start w:val="1"/>
      <w:numFmt w:val="decimal"/>
      <w:lvlText w:val="%1.%2.%3."/>
      <w:lvlJc w:val="left"/>
      <w:pPr>
        <w:ind w:left="2194" w:hanging="907"/>
      </w:pPr>
      <w:rPr>
        <w:rFonts w:hint="default"/>
        <w:b/>
        <w:i w:val="0"/>
      </w:rPr>
    </w:lvl>
    <w:lvl w:ilvl="3">
      <w:start w:val="1"/>
      <w:numFmt w:val="bullet"/>
      <w:lvlText w:val=""/>
      <w:lvlJc w:val="left"/>
      <w:pPr>
        <w:ind w:left="2194" w:hanging="394"/>
      </w:pPr>
      <w:rPr>
        <w:rFonts w:ascii="Wingdings 2" w:hAnsi="Wingdings 2" w:hint="default"/>
      </w:rPr>
    </w:lvl>
    <w:lvl w:ilvl="4">
      <w:start w:val="1"/>
      <w:numFmt w:val="bullet"/>
      <w:lvlText w:val=""/>
      <w:lvlJc w:val="left"/>
      <w:pPr>
        <w:ind w:left="2520" w:hanging="360"/>
      </w:pPr>
      <w:rPr>
        <w:rFonts w:ascii="Symbol" w:hAnsi="Symbol" w:hint="default"/>
        <w:color w:val="auto"/>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 w15:restartNumberingAfterBreak="0">
    <w:nsid w:val="26141A16"/>
    <w:multiLevelType w:val="hybridMultilevel"/>
    <w:tmpl w:val="2DB62638"/>
    <w:lvl w:ilvl="0" w:tplc="8F7E3F5C">
      <w:start w:val="2"/>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1" w15:restartNumberingAfterBreak="0">
    <w:nsid w:val="2C725133"/>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0D22A50"/>
    <w:multiLevelType w:val="multilevel"/>
    <w:tmpl w:val="664C124A"/>
    <w:styleLink w:val="Listaactual1"/>
    <w:lvl w:ilvl="0">
      <w:start w:val="1"/>
      <w:numFmt w:val="decimal"/>
      <w:lvlText w:val="%1."/>
      <w:lvlJc w:val="left"/>
      <w:pPr>
        <w:ind w:left="360" w:hanging="360"/>
      </w:pPr>
    </w:lvl>
    <w:lvl w:ilvl="1">
      <w:start w:val="1"/>
      <w:numFmt w:val="decimal"/>
      <w:lvlText w:val="%2)"/>
      <w:lvlJc w:val="left"/>
      <w:pPr>
        <w:ind w:left="1080" w:hanging="36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311D5B38"/>
    <w:multiLevelType w:val="hybridMultilevel"/>
    <w:tmpl w:val="9E92D21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7184FC6"/>
    <w:multiLevelType w:val="multilevel"/>
    <w:tmpl w:val="BCCED32A"/>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6"/>
      <w:numFmt w:val="bullet"/>
      <w:lvlText w:val="•"/>
      <w:lvlJc w:val="left"/>
      <w:pPr>
        <w:ind w:left="2145" w:hanging="705"/>
      </w:pPr>
      <w:rPr>
        <w:rFonts w:ascii="Noto Sans" w:eastAsia="Times New Roman" w:hAnsi="Noto Sans" w:cs="Noto Sans" w:hint="default"/>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15:restartNumberingAfterBreak="0">
    <w:nsid w:val="3B475A15"/>
    <w:multiLevelType w:val="hybridMultilevel"/>
    <w:tmpl w:val="40904E76"/>
    <w:lvl w:ilvl="0" w:tplc="080A0001">
      <w:start w:val="1"/>
      <w:numFmt w:val="bullet"/>
      <w:lvlText w:val=""/>
      <w:lvlJc w:val="left"/>
      <w:pPr>
        <w:ind w:left="960" w:hanging="360"/>
      </w:pPr>
      <w:rPr>
        <w:rFonts w:ascii="Symbol" w:hAnsi="Symbol" w:hint="default"/>
      </w:rPr>
    </w:lvl>
    <w:lvl w:ilvl="1" w:tplc="080A0003" w:tentative="1">
      <w:start w:val="1"/>
      <w:numFmt w:val="bullet"/>
      <w:lvlText w:val="o"/>
      <w:lvlJc w:val="left"/>
      <w:pPr>
        <w:ind w:left="1680" w:hanging="360"/>
      </w:pPr>
      <w:rPr>
        <w:rFonts w:ascii="Courier New" w:hAnsi="Courier New" w:cs="Courier New" w:hint="default"/>
      </w:rPr>
    </w:lvl>
    <w:lvl w:ilvl="2" w:tplc="080A0005" w:tentative="1">
      <w:start w:val="1"/>
      <w:numFmt w:val="bullet"/>
      <w:lvlText w:val=""/>
      <w:lvlJc w:val="left"/>
      <w:pPr>
        <w:ind w:left="2400" w:hanging="360"/>
      </w:pPr>
      <w:rPr>
        <w:rFonts w:ascii="Wingdings" w:hAnsi="Wingdings" w:hint="default"/>
      </w:rPr>
    </w:lvl>
    <w:lvl w:ilvl="3" w:tplc="080A0001" w:tentative="1">
      <w:start w:val="1"/>
      <w:numFmt w:val="bullet"/>
      <w:lvlText w:val=""/>
      <w:lvlJc w:val="left"/>
      <w:pPr>
        <w:ind w:left="3120" w:hanging="360"/>
      </w:pPr>
      <w:rPr>
        <w:rFonts w:ascii="Symbol" w:hAnsi="Symbol" w:hint="default"/>
      </w:rPr>
    </w:lvl>
    <w:lvl w:ilvl="4" w:tplc="080A0003" w:tentative="1">
      <w:start w:val="1"/>
      <w:numFmt w:val="bullet"/>
      <w:lvlText w:val="o"/>
      <w:lvlJc w:val="left"/>
      <w:pPr>
        <w:ind w:left="3840" w:hanging="360"/>
      </w:pPr>
      <w:rPr>
        <w:rFonts w:ascii="Courier New" w:hAnsi="Courier New" w:cs="Courier New" w:hint="default"/>
      </w:rPr>
    </w:lvl>
    <w:lvl w:ilvl="5" w:tplc="080A0005" w:tentative="1">
      <w:start w:val="1"/>
      <w:numFmt w:val="bullet"/>
      <w:lvlText w:val=""/>
      <w:lvlJc w:val="left"/>
      <w:pPr>
        <w:ind w:left="4560" w:hanging="360"/>
      </w:pPr>
      <w:rPr>
        <w:rFonts w:ascii="Wingdings" w:hAnsi="Wingdings" w:hint="default"/>
      </w:rPr>
    </w:lvl>
    <w:lvl w:ilvl="6" w:tplc="080A0001">
      <w:start w:val="1"/>
      <w:numFmt w:val="bullet"/>
      <w:lvlText w:val=""/>
      <w:lvlJc w:val="left"/>
      <w:pPr>
        <w:ind w:left="5280" w:hanging="360"/>
      </w:pPr>
      <w:rPr>
        <w:rFonts w:ascii="Symbol" w:hAnsi="Symbol" w:hint="default"/>
      </w:rPr>
    </w:lvl>
    <w:lvl w:ilvl="7" w:tplc="080A0003" w:tentative="1">
      <w:start w:val="1"/>
      <w:numFmt w:val="bullet"/>
      <w:lvlText w:val="o"/>
      <w:lvlJc w:val="left"/>
      <w:pPr>
        <w:ind w:left="6000" w:hanging="360"/>
      </w:pPr>
      <w:rPr>
        <w:rFonts w:ascii="Courier New" w:hAnsi="Courier New" w:cs="Courier New" w:hint="default"/>
      </w:rPr>
    </w:lvl>
    <w:lvl w:ilvl="8" w:tplc="080A0005" w:tentative="1">
      <w:start w:val="1"/>
      <w:numFmt w:val="bullet"/>
      <w:lvlText w:val=""/>
      <w:lvlJc w:val="left"/>
      <w:pPr>
        <w:ind w:left="6720" w:hanging="360"/>
      </w:pPr>
      <w:rPr>
        <w:rFonts w:ascii="Wingdings" w:hAnsi="Wingdings" w:hint="default"/>
      </w:rPr>
    </w:lvl>
  </w:abstractNum>
  <w:abstractNum w:abstractNumId="16" w15:restartNumberingAfterBreak="0">
    <w:nsid w:val="3B7C527F"/>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C9F6CEB"/>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CC10867"/>
    <w:multiLevelType w:val="hybridMultilevel"/>
    <w:tmpl w:val="7F0C92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D134AC3"/>
    <w:multiLevelType w:val="hybridMultilevel"/>
    <w:tmpl w:val="7CC02FB0"/>
    <w:lvl w:ilvl="0" w:tplc="080A0001">
      <w:start w:val="1"/>
      <w:numFmt w:val="bullet"/>
      <w:lvlText w:val=""/>
      <w:lvlJc w:val="left"/>
      <w:pPr>
        <w:ind w:left="1440" w:hanging="360"/>
      </w:pPr>
      <w:rPr>
        <w:rFonts w:ascii="Symbol" w:hAnsi="Symbol" w:hint="default"/>
      </w:rPr>
    </w:lvl>
    <w:lvl w:ilvl="1" w:tplc="080A0001">
      <w:start w:val="1"/>
      <w:numFmt w:val="bullet"/>
      <w:lvlText w:val=""/>
      <w:lvlJc w:val="left"/>
      <w:pPr>
        <w:ind w:left="2160" w:hanging="360"/>
      </w:pPr>
      <w:rPr>
        <w:rFonts w:ascii="Symbol" w:hAnsi="Symbol" w:hint="default"/>
      </w:rPr>
    </w:lvl>
    <w:lvl w:ilvl="2" w:tplc="080A0005">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0" w15:restartNumberingAfterBreak="0">
    <w:nsid w:val="41AA54D3"/>
    <w:multiLevelType w:val="hybridMultilevel"/>
    <w:tmpl w:val="FFFFFFFF"/>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1" w15:restartNumberingAfterBreak="0">
    <w:nsid w:val="41D82D38"/>
    <w:multiLevelType w:val="hybridMultilevel"/>
    <w:tmpl w:val="8A7051FC"/>
    <w:lvl w:ilvl="0" w:tplc="9222C2B8">
      <w:start w:val="1"/>
      <w:numFmt w:val="lowerLetter"/>
      <w:lvlText w:val="%1)"/>
      <w:lvlJc w:val="left"/>
      <w:pPr>
        <w:ind w:left="1105" w:hanging="360"/>
      </w:pPr>
      <w:rPr>
        <w:rFonts w:hint="default"/>
      </w:rPr>
    </w:lvl>
    <w:lvl w:ilvl="1" w:tplc="080A0019" w:tentative="1">
      <w:start w:val="1"/>
      <w:numFmt w:val="lowerLetter"/>
      <w:lvlText w:val="%2."/>
      <w:lvlJc w:val="left"/>
      <w:pPr>
        <w:ind w:left="1825" w:hanging="360"/>
      </w:pPr>
    </w:lvl>
    <w:lvl w:ilvl="2" w:tplc="080A001B" w:tentative="1">
      <w:start w:val="1"/>
      <w:numFmt w:val="lowerRoman"/>
      <w:lvlText w:val="%3."/>
      <w:lvlJc w:val="right"/>
      <w:pPr>
        <w:ind w:left="2545" w:hanging="180"/>
      </w:pPr>
    </w:lvl>
    <w:lvl w:ilvl="3" w:tplc="080A000F" w:tentative="1">
      <w:start w:val="1"/>
      <w:numFmt w:val="decimal"/>
      <w:lvlText w:val="%4."/>
      <w:lvlJc w:val="left"/>
      <w:pPr>
        <w:ind w:left="3265" w:hanging="360"/>
      </w:pPr>
    </w:lvl>
    <w:lvl w:ilvl="4" w:tplc="080A0019" w:tentative="1">
      <w:start w:val="1"/>
      <w:numFmt w:val="lowerLetter"/>
      <w:lvlText w:val="%5."/>
      <w:lvlJc w:val="left"/>
      <w:pPr>
        <w:ind w:left="3985" w:hanging="360"/>
      </w:pPr>
    </w:lvl>
    <w:lvl w:ilvl="5" w:tplc="080A001B" w:tentative="1">
      <w:start w:val="1"/>
      <w:numFmt w:val="lowerRoman"/>
      <w:lvlText w:val="%6."/>
      <w:lvlJc w:val="right"/>
      <w:pPr>
        <w:ind w:left="4705" w:hanging="180"/>
      </w:pPr>
    </w:lvl>
    <w:lvl w:ilvl="6" w:tplc="080A000F" w:tentative="1">
      <w:start w:val="1"/>
      <w:numFmt w:val="decimal"/>
      <w:lvlText w:val="%7."/>
      <w:lvlJc w:val="left"/>
      <w:pPr>
        <w:ind w:left="5425" w:hanging="360"/>
      </w:pPr>
    </w:lvl>
    <w:lvl w:ilvl="7" w:tplc="080A0019" w:tentative="1">
      <w:start w:val="1"/>
      <w:numFmt w:val="lowerLetter"/>
      <w:lvlText w:val="%8."/>
      <w:lvlJc w:val="left"/>
      <w:pPr>
        <w:ind w:left="6145" w:hanging="360"/>
      </w:pPr>
    </w:lvl>
    <w:lvl w:ilvl="8" w:tplc="080A001B" w:tentative="1">
      <w:start w:val="1"/>
      <w:numFmt w:val="lowerRoman"/>
      <w:lvlText w:val="%9."/>
      <w:lvlJc w:val="right"/>
      <w:pPr>
        <w:ind w:left="6865" w:hanging="180"/>
      </w:pPr>
    </w:lvl>
  </w:abstractNum>
  <w:abstractNum w:abstractNumId="22" w15:restartNumberingAfterBreak="0">
    <w:nsid w:val="453D70D5"/>
    <w:multiLevelType w:val="singleLevel"/>
    <w:tmpl w:val="FA7E5D9E"/>
    <w:lvl w:ilvl="0">
      <w:start w:val="1"/>
      <w:numFmt w:val="bullet"/>
      <w:pStyle w:val="BulletedList1"/>
      <w:lvlText w:val=""/>
      <w:lvlJc w:val="left"/>
      <w:pPr>
        <w:tabs>
          <w:tab w:val="num" w:pos="360"/>
        </w:tabs>
        <w:ind w:left="360" w:hanging="360"/>
      </w:pPr>
      <w:rPr>
        <w:rFonts w:ascii="Symbol" w:hAnsi="Symbol" w:hint="default"/>
      </w:rPr>
    </w:lvl>
  </w:abstractNum>
  <w:abstractNum w:abstractNumId="23" w15:restartNumberingAfterBreak="0">
    <w:nsid w:val="45645676"/>
    <w:multiLevelType w:val="hybridMultilevel"/>
    <w:tmpl w:val="FFFFFFFF"/>
    <w:lvl w:ilvl="0" w:tplc="080A0001">
      <w:start w:val="1"/>
      <w:numFmt w:val="bullet"/>
      <w:lvlText w:val=""/>
      <w:lvlJc w:val="left"/>
      <w:pPr>
        <w:ind w:left="692" w:hanging="360"/>
      </w:pPr>
      <w:rPr>
        <w:rFonts w:ascii="Symbol" w:hAnsi="Symbol" w:hint="default"/>
      </w:rPr>
    </w:lvl>
    <w:lvl w:ilvl="1" w:tplc="080A0019">
      <w:start w:val="1"/>
      <w:numFmt w:val="lowerLetter"/>
      <w:lvlText w:val="%2."/>
      <w:lvlJc w:val="left"/>
      <w:pPr>
        <w:ind w:left="1412" w:hanging="360"/>
      </w:pPr>
      <w:rPr>
        <w:rFonts w:cs="Times New Roman"/>
      </w:rPr>
    </w:lvl>
    <w:lvl w:ilvl="2" w:tplc="080A001B" w:tentative="1">
      <w:start w:val="1"/>
      <w:numFmt w:val="lowerRoman"/>
      <w:lvlText w:val="%3."/>
      <w:lvlJc w:val="right"/>
      <w:pPr>
        <w:ind w:left="2132" w:hanging="180"/>
      </w:pPr>
      <w:rPr>
        <w:rFonts w:cs="Times New Roman"/>
      </w:rPr>
    </w:lvl>
    <w:lvl w:ilvl="3" w:tplc="080A000F" w:tentative="1">
      <w:start w:val="1"/>
      <w:numFmt w:val="decimal"/>
      <w:lvlText w:val="%4."/>
      <w:lvlJc w:val="left"/>
      <w:pPr>
        <w:ind w:left="2852" w:hanging="360"/>
      </w:pPr>
      <w:rPr>
        <w:rFonts w:cs="Times New Roman"/>
      </w:rPr>
    </w:lvl>
    <w:lvl w:ilvl="4" w:tplc="080A0019" w:tentative="1">
      <w:start w:val="1"/>
      <w:numFmt w:val="lowerLetter"/>
      <w:lvlText w:val="%5."/>
      <w:lvlJc w:val="left"/>
      <w:pPr>
        <w:ind w:left="3572" w:hanging="360"/>
      </w:pPr>
      <w:rPr>
        <w:rFonts w:cs="Times New Roman"/>
      </w:rPr>
    </w:lvl>
    <w:lvl w:ilvl="5" w:tplc="080A001B" w:tentative="1">
      <w:start w:val="1"/>
      <w:numFmt w:val="lowerRoman"/>
      <w:lvlText w:val="%6."/>
      <w:lvlJc w:val="right"/>
      <w:pPr>
        <w:ind w:left="4292" w:hanging="180"/>
      </w:pPr>
      <w:rPr>
        <w:rFonts w:cs="Times New Roman"/>
      </w:rPr>
    </w:lvl>
    <w:lvl w:ilvl="6" w:tplc="080A000F" w:tentative="1">
      <w:start w:val="1"/>
      <w:numFmt w:val="decimal"/>
      <w:lvlText w:val="%7."/>
      <w:lvlJc w:val="left"/>
      <w:pPr>
        <w:ind w:left="5012" w:hanging="360"/>
      </w:pPr>
      <w:rPr>
        <w:rFonts w:cs="Times New Roman"/>
      </w:rPr>
    </w:lvl>
    <w:lvl w:ilvl="7" w:tplc="080A0019" w:tentative="1">
      <w:start w:val="1"/>
      <w:numFmt w:val="lowerLetter"/>
      <w:lvlText w:val="%8."/>
      <w:lvlJc w:val="left"/>
      <w:pPr>
        <w:ind w:left="5732" w:hanging="360"/>
      </w:pPr>
      <w:rPr>
        <w:rFonts w:cs="Times New Roman"/>
      </w:rPr>
    </w:lvl>
    <w:lvl w:ilvl="8" w:tplc="080A001B" w:tentative="1">
      <w:start w:val="1"/>
      <w:numFmt w:val="lowerRoman"/>
      <w:lvlText w:val="%9."/>
      <w:lvlJc w:val="right"/>
      <w:pPr>
        <w:ind w:left="6452" w:hanging="180"/>
      </w:pPr>
      <w:rPr>
        <w:rFonts w:cs="Times New Roman"/>
      </w:rPr>
    </w:lvl>
  </w:abstractNum>
  <w:abstractNum w:abstractNumId="24" w15:restartNumberingAfterBreak="0">
    <w:nsid w:val="47F714AC"/>
    <w:multiLevelType w:val="hybridMultilevel"/>
    <w:tmpl w:val="1E5E8758"/>
    <w:lvl w:ilvl="0" w:tplc="DE9E0E68">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B152338"/>
    <w:multiLevelType w:val="hybridMultilevel"/>
    <w:tmpl w:val="CA76BBF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6" w15:restartNumberingAfterBreak="0">
    <w:nsid w:val="4CB15BC2"/>
    <w:multiLevelType w:val="hybridMultilevel"/>
    <w:tmpl w:val="0FB870A0"/>
    <w:lvl w:ilvl="0" w:tplc="0502870A">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7" w15:restartNumberingAfterBreak="0">
    <w:nsid w:val="4F8D2CE0"/>
    <w:multiLevelType w:val="hybridMultilevel"/>
    <w:tmpl w:val="18CE0CD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FE37773"/>
    <w:multiLevelType w:val="hybridMultilevel"/>
    <w:tmpl w:val="FFFFFFFF"/>
    <w:lvl w:ilvl="0" w:tplc="080A000F">
      <w:start w:val="1"/>
      <w:numFmt w:val="decimal"/>
      <w:lvlText w:val="%1."/>
      <w:lvlJc w:val="left"/>
      <w:pPr>
        <w:ind w:left="360" w:hanging="360"/>
      </w:pPr>
      <w:rPr>
        <w:rFonts w:cs="Times New Roman"/>
      </w:rPr>
    </w:lvl>
    <w:lvl w:ilvl="1" w:tplc="080A0019" w:tentative="1">
      <w:start w:val="1"/>
      <w:numFmt w:val="lowerLetter"/>
      <w:lvlText w:val="%2."/>
      <w:lvlJc w:val="left"/>
      <w:pPr>
        <w:ind w:left="1080" w:hanging="360"/>
      </w:pPr>
      <w:rPr>
        <w:rFonts w:cs="Times New Roman"/>
      </w:rPr>
    </w:lvl>
    <w:lvl w:ilvl="2" w:tplc="080A001B" w:tentative="1">
      <w:start w:val="1"/>
      <w:numFmt w:val="lowerRoman"/>
      <w:lvlText w:val="%3."/>
      <w:lvlJc w:val="right"/>
      <w:pPr>
        <w:ind w:left="1800" w:hanging="180"/>
      </w:pPr>
      <w:rPr>
        <w:rFonts w:cs="Times New Roman"/>
      </w:rPr>
    </w:lvl>
    <w:lvl w:ilvl="3" w:tplc="080A000F" w:tentative="1">
      <w:start w:val="1"/>
      <w:numFmt w:val="decimal"/>
      <w:lvlText w:val="%4."/>
      <w:lvlJc w:val="left"/>
      <w:pPr>
        <w:ind w:left="2520" w:hanging="360"/>
      </w:pPr>
      <w:rPr>
        <w:rFonts w:cs="Times New Roman"/>
      </w:rPr>
    </w:lvl>
    <w:lvl w:ilvl="4" w:tplc="080A0019" w:tentative="1">
      <w:start w:val="1"/>
      <w:numFmt w:val="lowerLetter"/>
      <w:lvlText w:val="%5."/>
      <w:lvlJc w:val="left"/>
      <w:pPr>
        <w:ind w:left="3240" w:hanging="360"/>
      </w:pPr>
      <w:rPr>
        <w:rFonts w:cs="Times New Roman"/>
      </w:rPr>
    </w:lvl>
    <w:lvl w:ilvl="5" w:tplc="080A001B" w:tentative="1">
      <w:start w:val="1"/>
      <w:numFmt w:val="lowerRoman"/>
      <w:lvlText w:val="%6."/>
      <w:lvlJc w:val="right"/>
      <w:pPr>
        <w:ind w:left="3960" w:hanging="180"/>
      </w:pPr>
      <w:rPr>
        <w:rFonts w:cs="Times New Roman"/>
      </w:rPr>
    </w:lvl>
    <w:lvl w:ilvl="6" w:tplc="080A000F" w:tentative="1">
      <w:start w:val="1"/>
      <w:numFmt w:val="decimal"/>
      <w:lvlText w:val="%7."/>
      <w:lvlJc w:val="left"/>
      <w:pPr>
        <w:ind w:left="4680" w:hanging="360"/>
      </w:pPr>
      <w:rPr>
        <w:rFonts w:cs="Times New Roman"/>
      </w:rPr>
    </w:lvl>
    <w:lvl w:ilvl="7" w:tplc="080A0019" w:tentative="1">
      <w:start w:val="1"/>
      <w:numFmt w:val="lowerLetter"/>
      <w:lvlText w:val="%8."/>
      <w:lvlJc w:val="left"/>
      <w:pPr>
        <w:ind w:left="5400" w:hanging="360"/>
      </w:pPr>
      <w:rPr>
        <w:rFonts w:cs="Times New Roman"/>
      </w:rPr>
    </w:lvl>
    <w:lvl w:ilvl="8" w:tplc="080A001B" w:tentative="1">
      <w:start w:val="1"/>
      <w:numFmt w:val="lowerRoman"/>
      <w:lvlText w:val="%9."/>
      <w:lvlJc w:val="right"/>
      <w:pPr>
        <w:ind w:left="6120" w:hanging="180"/>
      </w:pPr>
      <w:rPr>
        <w:rFonts w:cs="Times New Roman"/>
      </w:rPr>
    </w:lvl>
  </w:abstractNum>
  <w:abstractNum w:abstractNumId="29" w15:restartNumberingAfterBreak="0">
    <w:nsid w:val="52C479EA"/>
    <w:multiLevelType w:val="multilevel"/>
    <w:tmpl w:val="5292167E"/>
    <w:lvl w:ilvl="0">
      <w:start w:val="1"/>
      <w:numFmt w:val="upperRoman"/>
      <w:lvlText w:val="%1."/>
      <w:lvlJc w:val="left"/>
      <w:pPr>
        <w:ind w:left="1080" w:hanging="360"/>
      </w:pPr>
      <w:rPr>
        <w:rFonts w:hint="default"/>
        <w:b/>
        <w:i w:val="0"/>
      </w:rPr>
    </w:lvl>
    <w:lvl w:ilvl="1">
      <w:start w:val="1"/>
      <w:numFmt w:val="lowerRoman"/>
      <w:lvlText w:val="%2."/>
      <w:lvlJc w:val="right"/>
      <w:pPr>
        <w:ind w:left="1741" w:hanging="737"/>
      </w:pPr>
      <w:rPr>
        <w:rFonts w:hint="default"/>
        <w:b/>
        <w:i w:val="0"/>
      </w:rPr>
    </w:lvl>
    <w:lvl w:ilvl="2">
      <w:start w:val="1"/>
      <w:numFmt w:val="decimal"/>
      <w:lvlText w:val="%1.%2.%3."/>
      <w:lvlJc w:val="left"/>
      <w:pPr>
        <w:ind w:left="2194" w:hanging="907"/>
      </w:pPr>
      <w:rPr>
        <w:rFonts w:hint="default"/>
        <w:b/>
        <w:i w:val="0"/>
      </w:rPr>
    </w:lvl>
    <w:lvl w:ilvl="3">
      <w:start w:val="1"/>
      <w:numFmt w:val="bullet"/>
      <w:lvlText w:val=""/>
      <w:lvlJc w:val="left"/>
      <w:pPr>
        <w:ind w:left="2194" w:hanging="394"/>
      </w:pPr>
      <w:rPr>
        <w:rFonts w:ascii="Wingdings 2" w:hAnsi="Wingdings 2" w:hint="default"/>
      </w:rPr>
    </w:lvl>
    <w:lvl w:ilvl="4">
      <w:start w:val="1"/>
      <w:numFmt w:val="bullet"/>
      <w:lvlText w:val=""/>
      <w:lvlJc w:val="left"/>
      <w:pPr>
        <w:ind w:left="2520" w:hanging="360"/>
      </w:pPr>
      <w:rPr>
        <w:rFonts w:ascii="Symbol" w:hAnsi="Symbol" w:hint="default"/>
        <w:color w:val="auto"/>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0" w15:restartNumberingAfterBreak="0">
    <w:nsid w:val="548657E5"/>
    <w:multiLevelType w:val="hybridMultilevel"/>
    <w:tmpl w:val="5866957E"/>
    <w:lvl w:ilvl="0" w:tplc="9D14AD22">
      <w:start w:val="1"/>
      <w:numFmt w:val="lowerLetter"/>
      <w:lvlText w:val="%1)"/>
      <w:lvlJc w:val="left"/>
      <w:pPr>
        <w:ind w:left="720" w:hanging="360"/>
      </w:pPr>
      <w:rPr>
        <w:rFonts w:hint="default"/>
        <w:b/>
        <w:bCs/>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65A7CAB"/>
    <w:multiLevelType w:val="hybridMultilevel"/>
    <w:tmpl w:val="B5E48558"/>
    <w:lvl w:ilvl="0" w:tplc="9F3A09B4">
      <w:start w:val="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68F6D1D"/>
    <w:multiLevelType w:val="hybridMultilevel"/>
    <w:tmpl w:val="FFFFFFFF"/>
    <w:lvl w:ilvl="0" w:tplc="080A000F">
      <w:start w:val="1"/>
      <w:numFmt w:val="decimal"/>
      <w:lvlText w:val="%1."/>
      <w:lvlJc w:val="left"/>
      <w:pPr>
        <w:ind w:left="360" w:hanging="360"/>
      </w:pPr>
      <w:rPr>
        <w:rFonts w:cs="Times New Roman"/>
      </w:rPr>
    </w:lvl>
    <w:lvl w:ilvl="1" w:tplc="080A0019" w:tentative="1">
      <w:start w:val="1"/>
      <w:numFmt w:val="lowerLetter"/>
      <w:lvlText w:val="%2."/>
      <w:lvlJc w:val="left"/>
      <w:pPr>
        <w:ind w:left="1080" w:hanging="360"/>
      </w:pPr>
      <w:rPr>
        <w:rFonts w:cs="Times New Roman"/>
      </w:rPr>
    </w:lvl>
    <w:lvl w:ilvl="2" w:tplc="080A001B" w:tentative="1">
      <w:start w:val="1"/>
      <w:numFmt w:val="lowerRoman"/>
      <w:lvlText w:val="%3."/>
      <w:lvlJc w:val="right"/>
      <w:pPr>
        <w:ind w:left="1800" w:hanging="180"/>
      </w:pPr>
      <w:rPr>
        <w:rFonts w:cs="Times New Roman"/>
      </w:rPr>
    </w:lvl>
    <w:lvl w:ilvl="3" w:tplc="080A000F" w:tentative="1">
      <w:start w:val="1"/>
      <w:numFmt w:val="decimal"/>
      <w:lvlText w:val="%4."/>
      <w:lvlJc w:val="left"/>
      <w:pPr>
        <w:ind w:left="2520" w:hanging="360"/>
      </w:pPr>
      <w:rPr>
        <w:rFonts w:cs="Times New Roman"/>
      </w:rPr>
    </w:lvl>
    <w:lvl w:ilvl="4" w:tplc="080A0019" w:tentative="1">
      <w:start w:val="1"/>
      <w:numFmt w:val="lowerLetter"/>
      <w:lvlText w:val="%5."/>
      <w:lvlJc w:val="left"/>
      <w:pPr>
        <w:ind w:left="3240" w:hanging="360"/>
      </w:pPr>
      <w:rPr>
        <w:rFonts w:cs="Times New Roman"/>
      </w:rPr>
    </w:lvl>
    <w:lvl w:ilvl="5" w:tplc="080A001B" w:tentative="1">
      <w:start w:val="1"/>
      <w:numFmt w:val="lowerRoman"/>
      <w:lvlText w:val="%6."/>
      <w:lvlJc w:val="right"/>
      <w:pPr>
        <w:ind w:left="3960" w:hanging="180"/>
      </w:pPr>
      <w:rPr>
        <w:rFonts w:cs="Times New Roman"/>
      </w:rPr>
    </w:lvl>
    <w:lvl w:ilvl="6" w:tplc="080A000F" w:tentative="1">
      <w:start w:val="1"/>
      <w:numFmt w:val="decimal"/>
      <w:lvlText w:val="%7."/>
      <w:lvlJc w:val="left"/>
      <w:pPr>
        <w:ind w:left="4680" w:hanging="360"/>
      </w:pPr>
      <w:rPr>
        <w:rFonts w:cs="Times New Roman"/>
      </w:rPr>
    </w:lvl>
    <w:lvl w:ilvl="7" w:tplc="080A0019" w:tentative="1">
      <w:start w:val="1"/>
      <w:numFmt w:val="lowerLetter"/>
      <w:lvlText w:val="%8."/>
      <w:lvlJc w:val="left"/>
      <w:pPr>
        <w:ind w:left="5400" w:hanging="360"/>
      </w:pPr>
      <w:rPr>
        <w:rFonts w:cs="Times New Roman"/>
      </w:rPr>
    </w:lvl>
    <w:lvl w:ilvl="8" w:tplc="080A001B" w:tentative="1">
      <w:start w:val="1"/>
      <w:numFmt w:val="lowerRoman"/>
      <w:lvlText w:val="%9."/>
      <w:lvlJc w:val="right"/>
      <w:pPr>
        <w:ind w:left="6120" w:hanging="180"/>
      </w:pPr>
      <w:rPr>
        <w:rFonts w:cs="Times New Roman"/>
      </w:rPr>
    </w:lvl>
  </w:abstractNum>
  <w:abstractNum w:abstractNumId="33" w15:restartNumberingAfterBreak="0">
    <w:nsid w:val="5AE003F5"/>
    <w:multiLevelType w:val="hybridMultilevel"/>
    <w:tmpl w:val="165E51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5BA5238C"/>
    <w:multiLevelType w:val="hybridMultilevel"/>
    <w:tmpl w:val="8A5092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6005135"/>
    <w:multiLevelType w:val="hybridMultilevel"/>
    <w:tmpl w:val="FFFFFFFF"/>
    <w:lvl w:ilvl="0" w:tplc="080A0001">
      <w:start w:val="1"/>
      <w:numFmt w:val="bullet"/>
      <w:lvlText w:val=""/>
      <w:lvlJc w:val="left"/>
      <w:pPr>
        <w:ind w:left="692" w:hanging="360"/>
      </w:pPr>
      <w:rPr>
        <w:rFonts w:ascii="Symbol" w:hAnsi="Symbol" w:hint="default"/>
      </w:rPr>
    </w:lvl>
    <w:lvl w:ilvl="1" w:tplc="080A0003" w:tentative="1">
      <w:start w:val="1"/>
      <w:numFmt w:val="bullet"/>
      <w:lvlText w:val="o"/>
      <w:lvlJc w:val="left"/>
      <w:pPr>
        <w:ind w:left="1412" w:hanging="360"/>
      </w:pPr>
      <w:rPr>
        <w:rFonts w:ascii="Courier New" w:hAnsi="Courier New" w:hint="default"/>
      </w:rPr>
    </w:lvl>
    <w:lvl w:ilvl="2" w:tplc="080A0005" w:tentative="1">
      <w:start w:val="1"/>
      <w:numFmt w:val="bullet"/>
      <w:lvlText w:val=""/>
      <w:lvlJc w:val="left"/>
      <w:pPr>
        <w:ind w:left="2132" w:hanging="360"/>
      </w:pPr>
      <w:rPr>
        <w:rFonts w:ascii="Wingdings" w:hAnsi="Wingdings" w:hint="default"/>
      </w:rPr>
    </w:lvl>
    <w:lvl w:ilvl="3" w:tplc="080A0001" w:tentative="1">
      <w:start w:val="1"/>
      <w:numFmt w:val="bullet"/>
      <w:lvlText w:val=""/>
      <w:lvlJc w:val="left"/>
      <w:pPr>
        <w:ind w:left="2852" w:hanging="360"/>
      </w:pPr>
      <w:rPr>
        <w:rFonts w:ascii="Symbol" w:hAnsi="Symbol" w:hint="default"/>
      </w:rPr>
    </w:lvl>
    <w:lvl w:ilvl="4" w:tplc="080A0003" w:tentative="1">
      <w:start w:val="1"/>
      <w:numFmt w:val="bullet"/>
      <w:lvlText w:val="o"/>
      <w:lvlJc w:val="left"/>
      <w:pPr>
        <w:ind w:left="3572" w:hanging="360"/>
      </w:pPr>
      <w:rPr>
        <w:rFonts w:ascii="Courier New" w:hAnsi="Courier New" w:hint="default"/>
      </w:rPr>
    </w:lvl>
    <w:lvl w:ilvl="5" w:tplc="080A0005" w:tentative="1">
      <w:start w:val="1"/>
      <w:numFmt w:val="bullet"/>
      <w:lvlText w:val=""/>
      <w:lvlJc w:val="left"/>
      <w:pPr>
        <w:ind w:left="4292" w:hanging="360"/>
      </w:pPr>
      <w:rPr>
        <w:rFonts w:ascii="Wingdings" w:hAnsi="Wingdings" w:hint="default"/>
      </w:rPr>
    </w:lvl>
    <w:lvl w:ilvl="6" w:tplc="080A0001" w:tentative="1">
      <w:start w:val="1"/>
      <w:numFmt w:val="bullet"/>
      <w:lvlText w:val=""/>
      <w:lvlJc w:val="left"/>
      <w:pPr>
        <w:ind w:left="5012" w:hanging="360"/>
      </w:pPr>
      <w:rPr>
        <w:rFonts w:ascii="Symbol" w:hAnsi="Symbol" w:hint="default"/>
      </w:rPr>
    </w:lvl>
    <w:lvl w:ilvl="7" w:tplc="080A0003" w:tentative="1">
      <w:start w:val="1"/>
      <w:numFmt w:val="bullet"/>
      <w:lvlText w:val="o"/>
      <w:lvlJc w:val="left"/>
      <w:pPr>
        <w:ind w:left="5732" w:hanging="360"/>
      </w:pPr>
      <w:rPr>
        <w:rFonts w:ascii="Courier New" w:hAnsi="Courier New" w:hint="default"/>
      </w:rPr>
    </w:lvl>
    <w:lvl w:ilvl="8" w:tplc="080A0005" w:tentative="1">
      <w:start w:val="1"/>
      <w:numFmt w:val="bullet"/>
      <w:lvlText w:val=""/>
      <w:lvlJc w:val="left"/>
      <w:pPr>
        <w:ind w:left="6452" w:hanging="360"/>
      </w:pPr>
      <w:rPr>
        <w:rFonts w:ascii="Wingdings" w:hAnsi="Wingdings" w:hint="default"/>
      </w:rPr>
    </w:lvl>
  </w:abstractNum>
  <w:abstractNum w:abstractNumId="36" w15:restartNumberingAfterBreak="0">
    <w:nsid w:val="6B0C6A5D"/>
    <w:multiLevelType w:val="hybridMultilevel"/>
    <w:tmpl w:val="FFFFFFFF"/>
    <w:lvl w:ilvl="0" w:tplc="080A000F">
      <w:start w:val="1"/>
      <w:numFmt w:val="decimal"/>
      <w:lvlText w:val="%1."/>
      <w:lvlJc w:val="left"/>
      <w:pPr>
        <w:ind w:left="360" w:hanging="360"/>
      </w:pPr>
      <w:rPr>
        <w:rFonts w:cs="Times New Roman"/>
      </w:rPr>
    </w:lvl>
    <w:lvl w:ilvl="1" w:tplc="080A0019" w:tentative="1">
      <w:start w:val="1"/>
      <w:numFmt w:val="lowerLetter"/>
      <w:lvlText w:val="%2."/>
      <w:lvlJc w:val="left"/>
      <w:pPr>
        <w:ind w:left="1080" w:hanging="360"/>
      </w:pPr>
      <w:rPr>
        <w:rFonts w:cs="Times New Roman"/>
      </w:rPr>
    </w:lvl>
    <w:lvl w:ilvl="2" w:tplc="080A001B" w:tentative="1">
      <w:start w:val="1"/>
      <w:numFmt w:val="lowerRoman"/>
      <w:lvlText w:val="%3."/>
      <w:lvlJc w:val="right"/>
      <w:pPr>
        <w:ind w:left="1800" w:hanging="180"/>
      </w:pPr>
      <w:rPr>
        <w:rFonts w:cs="Times New Roman"/>
      </w:rPr>
    </w:lvl>
    <w:lvl w:ilvl="3" w:tplc="080A000F" w:tentative="1">
      <w:start w:val="1"/>
      <w:numFmt w:val="decimal"/>
      <w:lvlText w:val="%4."/>
      <w:lvlJc w:val="left"/>
      <w:pPr>
        <w:ind w:left="2520" w:hanging="360"/>
      </w:pPr>
      <w:rPr>
        <w:rFonts w:cs="Times New Roman"/>
      </w:rPr>
    </w:lvl>
    <w:lvl w:ilvl="4" w:tplc="080A0019" w:tentative="1">
      <w:start w:val="1"/>
      <w:numFmt w:val="lowerLetter"/>
      <w:lvlText w:val="%5."/>
      <w:lvlJc w:val="left"/>
      <w:pPr>
        <w:ind w:left="3240" w:hanging="360"/>
      </w:pPr>
      <w:rPr>
        <w:rFonts w:cs="Times New Roman"/>
      </w:rPr>
    </w:lvl>
    <w:lvl w:ilvl="5" w:tplc="080A001B" w:tentative="1">
      <w:start w:val="1"/>
      <w:numFmt w:val="lowerRoman"/>
      <w:lvlText w:val="%6."/>
      <w:lvlJc w:val="right"/>
      <w:pPr>
        <w:ind w:left="3960" w:hanging="180"/>
      </w:pPr>
      <w:rPr>
        <w:rFonts w:cs="Times New Roman"/>
      </w:rPr>
    </w:lvl>
    <w:lvl w:ilvl="6" w:tplc="080A000F" w:tentative="1">
      <w:start w:val="1"/>
      <w:numFmt w:val="decimal"/>
      <w:lvlText w:val="%7."/>
      <w:lvlJc w:val="left"/>
      <w:pPr>
        <w:ind w:left="4680" w:hanging="360"/>
      </w:pPr>
      <w:rPr>
        <w:rFonts w:cs="Times New Roman"/>
      </w:rPr>
    </w:lvl>
    <w:lvl w:ilvl="7" w:tplc="080A0019" w:tentative="1">
      <w:start w:val="1"/>
      <w:numFmt w:val="lowerLetter"/>
      <w:lvlText w:val="%8."/>
      <w:lvlJc w:val="left"/>
      <w:pPr>
        <w:ind w:left="5400" w:hanging="360"/>
      </w:pPr>
      <w:rPr>
        <w:rFonts w:cs="Times New Roman"/>
      </w:rPr>
    </w:lvl>
    <w:lvl w:ilvl="8" w:tplc="080A001B" w:tentative="1">
      <w:start w:val="1"/>
      <w:numFmt w:val="lowerRoman"/>
      <w:lvlText w:val="%9."/>
      <w:lvlJc w:val="right"/>
      <w:pPr>
        <w:ind w:left="6120" w:hanging="180"/>
      </w:pPr>
      <w:rPr>
        <w:rFonts w:cs="Times New Roman"/>
      </w:rPr>
    </w:lvl>
  </w:abstractNum>
  <w:abstractNum w:abstractNumId="37" w15:restartNumberingAfterBreak="0">
    <w:nsid w:val="6B173276"/>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77611D0F"/>
    <w:multiLevelType w:val="hybridMultilevel"/>
    <w:tmpl w:val="FFFFFFFF"/>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9" w15:restartNumberingAfterBreak="0">
    <w:nsid w:val="7DE16540"/>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E0441A9"/>
    <w:multiLevelType w:val="hybridMultilevel"/>
    <w:tmpl w:val="FFFFFFFF"/>
    <w:lvl w:ilvl="0" w:tplc="1E4A692A">
      <w:start w:val="1"/>
      <w:numFmt w:val="decimal"/>
      <w:lvlText w:val="%1."/>
      <w:lvlJc w:val="left"/>
      <w:pPr>
        <w:ind w:left="720" w:hanging="360"/>
      </w:pPr>
      <w:rPr>
        <w:rFonts w:cs="Times New Roman"/>
        <w:b w:val="0"/>
        <w:bCs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1" w15:restartNumberingAfterBreak="0">
    <w:nsid w:val="7E531B9D"/>
    <w:multiLevelType w:val="hybridMultilevel"/>
    <w:tmpl w:val="0D2A5266"/>
    <w:lvl w:ilvl="0" w:tplc="751C2B56">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2"/>
  </w:num>
  <w:num w:numId="4">
    <w:abstractNumId w:val="25"/>
  </w:num>
  <w:num w:numId="5">
    <w:abstractNumId w:val="19"/>
  </w:num>
  <w:num w:numId="6">
    <w:abstractNumId w:val="12"/>
  </w:num>
  <w:num w:numId="7">
    <w:abstractNumId w:val="11"/>
  </w:num>
  <w:num w:numId="8">
    <w:abstractNumId w:val="15"/>
  </w:num>
  <w:num w:numId="9">
    <w:abstractNumId w:val="26"/>
  </w:num>
  <w:num w:numId="10">
    <w:abstractNumId w:val="5"/>
  </w:num>
  <w:num w:numId="11">
    <w:abstractNumId w:val="24"/>
  </w:num>
  <w:num w:numId="12">
    <w:abstractNumId w:val="41"/>
  </w:num>
  <w:num w:numId="13">
    <w:abstractNumId w:val="34"/>
  </w:num>
  <w:num w:numId="14">
    <w:abstractNumId w:val="18"/>
  </w:num>
  <w:num w:numId="15">
    <w:abstractNumId w:val="30"/>
  </w:num>
  <w:num w:numId="16">
    <w:abstractNumId w:val="9"/>
  </w:num>
  <w:num w:numId="17">
    <w:abstractNumId w:val="3"/>
  </w:num>
  <w:num w:numId="18">
    <w:abstractNumId w:val="6"/>
  </w:num>
  <w:num w:numId="19">
    <w:abstractNumId w:val="4"/>
  </w:num>
  <w:num w:numId="20">
    <w:abstractNumId w:val="10"/>
  </w:num>
  <w:num w:numId="21">
    <w:abstractNumId w:val="21"/>
  </w:num>
  <w:num w:numId="22">
    <w:abstractNumId w:val="8"/>
  </w:num>
  <w:num w:numId="23">
    <w:abstractNumId w:val="13"/>
  </w:num>
  <w:num w:numId="24">
    <w:abstractNumId w:val="27"/>
  </w:num>
  <w:num w:numId="25">
    <w:abstractNumId w:val="33"/>
  </w:num>
  <w:num w:numId="26">
    <w:abstractNumId w:val="39"/>
  </w:num>
  <w:num w:numId="27">
    <w:abstractNumId w:val="17"/>
  </w:num>
  <w:num w:numId="28">
    <w:abstractNumId w:val="37"/>
  </w:num>
  <w:num w:numId="29">
    <w:abstractNumId w:val="7"/>
  </w:num>
  <w:num w:numId="30">
    <w:abstractNumId w:val="2"/>
  </w:num>
  <w:num w:numId="31">
    <w:abstractNumId w:val="38"/>
  </w:num>
  <w:num w:numId="32">
    <w:abstractNumId w:val="16"/>
  </w:num>
  <w:num w:numId="33">
    <w:abstractNumId w:val="23"/>
  </w:num>
  <w:num w:numId="34">
    <w:abstractNumId w:val="35"/>
  </w:num>
  <w:num w:numId="35">
    <w:abstractNumId w:val="29"/>
  </w:num>
  <w:num w:numId="36">
    <w:abstractNumId w:val="14"/>
  </w:num>
  <w:num w:numId="37">
    <w:abstractNumId w:val="20"/>
  </w:num>
  <w:num w:numId="38">
    <w:abstractNumId w:val="36"/>
  </w:num>
  <w:num w:numId="39">
    <w:abstractNumId w:val="28"/>
  </w:num>
  <w:num w:numId="40">
    <w:abstractNumId w:val="32"/>
  </w:num>
  <w:num w:numId="41">
    <w:abstractNumId w:val="40"/>
  </w:num>
  <w:num w:numId="42">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D2C"/>
    <w:rsid w:val="0000216E"/>
    <w:rsid w:val="000022E5"/>
    <w:rsid w:val="000046C4"/>
    <w:rsid w:val="00005A4C"/>
    <w:rsid w:val="00006886"/>
    <w:rsid w:val="0000691B"/>
    <w:rsid w:val="000079C1"/>
    <w:rsid w:val="00011787"/>
    <w:rsid w:val="0001317D"/>
    <w:rsid w:val="00013671"/>
    <w:rsid w:val="0001389A"/>
    <w:rsid w:val="00013EA0"/>
    <w:rsid w:val="00014332"/>
    <w:rsid w:val="00015BC4"/>
    <w:rsid w:val="000163E9"/>
    <w:rsid w:val="00016E63"/>
    <w:rsid w:val="000174C7"/>
    <w:rsid w:val="00022F46"/>
    <w:rsid w:val="00023D3D"/>
    <w:rsid w:val="00023DC0"/>
    <w:rsid w:val="00024EE0"/>
    <w:rsid w:val="00025211"/>
    <w:rsid w:val="000270E7"/>
    <w:rsid w:val="000276C9"/>
    <w:rsid w:val="00027B83"/>
    <w:rsid w:val="000308D8"/>
    <w:rsid w:val="00032E94"/>
    <w:rsid w:val="00033AB4"/>
    <w:rsid w:val="00033AB7"/>
    <w:rsid w:val="00034F99"/>
    <w:rsid w:val="00035A11"/>
    <w:rsid w:val="000363E8"/>
    <w:rsid w:val="00036A31"/>
    <w:rsid w:val="00036B54"/>
    <w:rsid w:val="00036C7C"/>
    <w:rsid w:val="00040492"/>
    <w:rsid w:val="00040874"/>
    <w:rsid w:val="00040A8B"/>
    <w:rsid w:val="00041730"/>
    <w:rsid w:val="00042851"/>
    <w:rsid w:val="00043275"/>
    <w:rsid w:val="00043A6C"/>
    <w:rsid w:val="00043D56"/>
    <w:rsid w:val="000505E3"/>
    <w:rsid w:val="000507F1"/>
    <w:rsid w:val="000525F4"/>
    <w:rsid w:val="0005322B"/>
    <w:rsid w:val="000537F8"/>
    <w:rsid w:val="00056D93"/>
    <w:rsid w:val="000656CD"/>
    <w:rsid w:val="000665EC"/>
    <w:rsid w:val="0006699B"/>
    <w:rsid w:val="00067378"/>
    <w:rsid w:val="00071DDD"/>
    <w:rsid w:val="0007209C"/>
    <w:rsid w:val="00073669"/>
    <w:rsid w:val="0007436B"/>
    <w:rsid w:val="00081AE9"/>
    <w:rsid w:val="00082DEA"/>
    <w:rsid w:val="0009037B"/>
    <w:rsid w:val="00092576"/>
    <w:rsid w:val="00093D22"/>
    <w:rsid w:val="00094495"/>
    <w:rsid w:val="00095944"/>
    <w:rsid w:val="000979C7"/>
    <w:rsid w:val="000A0CFE"/>
    <w:rsid w:val="000A4088"/>
    <w:rsid w:val="000A59B1"/>
    <w:rsid w:val="000A5BCA"/>
    <w:rsid w:val="000A7034"/>
    <w:rsid w:val="000B0E5C"/>
    <w:rsid w:val="000B2A20"/>
    <w:rsid w:val="000B3458"/>
    <w:rsid w:val="000B662D"/>
    <w:rsid w:val="000B6EA3"/>
    <w:rsid w:val="000C0244"/>
    <w:rsid w:val="000C0FE8"/>
    <w:rsid w:val="000C1032"/>
    <w:rsid w:val="000C1887"/>
    <w:rsid w:val="000C4AF4"/>
    <w:rsid w:val="000C5084"/>
    <w:rsid w:val="000C6DF0"/>
    <w:rsid w:val="000D1492"/>
    <w:rsid w:val="000D3BC2"/>
    <w:rsid w:val="000D5D58"/>
    <w:rsid w:val="000D73C8"/>
    <w:rsid w:val="000E008E"/>
    <w:rsid w:val="000E09D9"/>
    <w:rsid w:val="000E1C78"/>
    <w:rsid w:val="000E205C"/>
    <w:rsid w:val="000E321C"/>
    <w:rsid w:val="000E452E"/>
    <w:rsid w:val="000E6614"/>
    <w:rsid w:val="000E76DE"/>
    <w:rsid w:val="000F0A3D"/>
    <w:rsid w:val="000F22BC"/>
    <w:rsid w:val="000F25C5"/>
    <w:rsid w:val="000F4960"/>
    <w:rsid w:val="000F4999"/>
    <w:rsid w:val="000F689B"/>
    <w:rsid w:val="00100E77"/>
    <w:rsid w:val="001037F4"/>
    <w:rsid w:val="00103CD5"/>
    <w:rsid w:val="001058BF"/>
    <w:rsid w:val="0010703F"/>
    <w:rsid w:val="00107BCB"/>
    <w:rsid w:val="00111D2C"/>
    <w:rsid w:val="00112126"/>
    <w:rsid w:val="0011533C"/>
    <w:rsid w:val="00115EAE"/>
    <w:rsid w:val="00115FD1"/>
    <w:rsid w:val="00117F71"/>
    <w:rsid w:val="0012071F"/>
    <w:rsid w:val="00120889"/>
    <w:rsid w:val="00120B56"/>
    <w:rsid w:val="001225F3"/>
    <w:rsid w:val="00123546"/>
    <w:rsid w:val="0012698D"/>
    <w:rsid w:val="00126AEC"/>
    <w:rsid w:val="001321AD"/>
    <w:rsid w:val="00132F04"/>
    <w:rsid w:val="00133B75"/>
    <w:rsid w:val="00135711"/>
    <w:rsid w:val="00135D96"/>
    <w:rsid w:val="00136D61"/>
    <w:rsid w:val="00136DE6"/>
    <w:rsid w:val="0014119A"/>
    <w:rsid w:val="00142004"/>
    <w:rsid w:val="001436F0"/>
    <w:rsid w:val="001441BF"/>
    <w:rsid w:val="001445A9"/>
    <w:rsid w:val="001447F4"/>
    <w:rsid w:val="00145313"/>
    <w:rsid w:val="0015136A"/>
    <w:rsid w:val="00151CA0"/>
    <w:rsid w:val="00152628"/>
    <w:rsid w:val="001577E8"/>
    <w:rsid w:val="00160EED"/>
    <w:rsid w:val="0016165C"/>
    <w:rsid w:val="00161988"/>
    <w:rsid w:val="00161AA7"/>
    <w:rsid w:val="00161F99"/>
    <w:rsid w:val="00167A61"/>
    <w:rsid w:val="00170590"/>
    <w:rsid w:val="00176B98"/>
    <w:rsid w:val="00180719"/>
    <w:rsid w:val="00181603"/>
    <w:rsid w:val="001817A2"/>
    <w:rsid w:val="00181AC5"/>
    <w:rsid w:val="00181DF1"/>
    <w:rsid w:val="00182BD0"/>
    <w:rsid w:val="00184320"/>
    <w:rsid w:val="001858B2"/>
    <w:rsid w:val="001862C6"/>
    <w:rsid w:val="001961A5"/>
    <w:rsid w:val="001976BC"/>
    <w:rsid w:val="001A13A8"/>
    <w:rsid w:val="001A265A"/>
    <w:rsid w:val="001A44BB"/>
    <w:rsid w:val="001A4990"/>
    <w:rsid w:val="001A4A51"/>
    <w:rsid w:val="001A4B79"/>
    <w:rsid w:val="001A70A0"/>
    <w:rsid w:val="001A7FD6"/>
    <w:rsid w:val="001B6BB6"/>
    <w:rsid w:val="001B6D3C"/>
    <w:rsid w:val="001B7693"/>
    <w:rsid w:val="001B76E1"/>
    <w:rsid w:val="001B7FFC"/>
    <w:rsid w:val="001C2A77"/>
    <w:rsid w:val="001C2DA2"/>
    <w:rsid w:val="001C3825"/>
    <w:rsid w:val="001C4842"/>
    <w:rsid w:val="001C533C"/>
    <w:rsid w:val="001C66D8"/>
    <w:rsid w:val="001C6E49"/>
    <w:rsid w:val="001C7AFF"/>
    <w:rsid w:val="001C7C3C"/>
    <w:rsid w:val="001C7C6D"/>
    <w:rsid w:val="001D007C"/>
    <w:rsid w:val="001D0377"/>
    <w:rsid w:val="001D23D1"/>
    <w:rsid w:val="001D5572"/>
    <w:rsid w:val="001D5E5A"/>
    <w:rsid w:val="001D7EBF"/>
    <w:rsid w:val="001E2214"/>
    <w:rsid w:val="001E4EDA"/>
    <w:rsid w:val="001E5CEB"/>
    <w:rsid w:val="001E62A4"/>
    <w:rsid w:val="001E656E"/>
    <w:rsid w:val="001F0B07"/>
    <w:rsid w:val="001F159C"/>
    <w:rsid w:val="001F200E"/>
    <w:rsid w:val="001F2C8E"/>
    <w:rsid w:val="001F2E10"/>
    <w:rsid w:val="001F5CF8"/>
    <w:rsid w:val="001F6099"/>
    <w:rsid w:val="001F63B3"/>
    <w:rsid w:val="001F73B8"/>
    <w:rsid w:val="001F7C6D"/>
    <w:rsid w:val="001F7FE1"/>
    <w:rsid w:val="00200315"/>
    <w:rsid w:val="002057ED"/>
    <w:rsid w:val="002063D7"/>
    <w:rsid w:val="00212A40"/>
    <w:rsid w:val="00213640"/>
    <w:rsid w:val="002144D0"/>
    <w:rsid w:val="00215E01"/>
    <w:rsid w:val="002172BE"/>
    <w:rsid w:val="00220098"/>
    <w:rsid w:val="002207A5"/>
    <w:rsid w:val="00220CE4"/>
    <w:rsid w:val="00222A0A"/>
    <w:rsid w:val="00222EEE"/>
    <w:rsid w:val="00224595"/>
    <w:rsid w:val="00226C50"/>
    <w:rsid w:val="0023041C"/>
    <w:rsid w:val="00233687"/>
    <w:rsid w:val="00233A25"/>
    <w:rsid w:val="00234309"/>
    <w:rsid w:val="002344D0"/>
    <w:rsid w:val="00234DFB"/>
    <w:rsid w:val="00235607"/>
    <w:rsid w:val="0023720F"/>
    <w:rsid w:val="0023734B"/>
    <w:rsid w:val="00237C22"/>
    <w:rsid w:val="00237D2D"/>
    <w:rsid w:val="00240C3F"/>
    <w:rsid w:val="00241308"/>
    <w:rsid w:val="0024246D"/>
    <w:rsid w:val="00242E64"/>
    <w:rsid w:val="002444DC"/>
    <w:rsid w:val="00246B5E"/>
    <w:rsid w:val="00250B3C"/>
    <w:rsid w:val="00254A43"/>
    <w:rsid w:val="0025712E"/>
    <w:rsid w:val="002573C3"/>
    <w:rsid w:val="002608EC"/>
    <w:rsid w:val="00261493"/>
    <w:rsid w:val="00262960"/>
    <w:rsid w:val="002649D2"/>
    <w:rsid w:val="00264B4A"/>
    <w:rsid w:val="00264B88"/>
    <w:rsid w:val="00265A1F"/>
    <w:rsid w:val="00265B03"/>
    <w:rsid w:val="00265BDC"/>
    <w:rsid w:val="002675B4"/>
    <w:rsid w:val="00267E6F"/>
    <w:rsid w:val="00270741"/>
    <w:rsid w:val="00273496"/>
    <w:rsid w:val="00275894"/>
    <w:rsid w:val="00275D76"/>
    <w:rsid w:val="00276D80"/>
    <w:rsid w:val="0028137B"/>
    <w:rsid w:val="0028184D"/>
    <w:rsid w:val="00286A4B"/>
    <w:rsid w:val="00290080"/>
    <w:rsid w:val="00290336"/>
    <w:rsid w:val="0029273C"/>
    <w:rsid w:val="0029426A"/>
    <w:rsid w:val="002946C8"/>
    <w:rsid w:val="00296A41"/>
    <w:rsid w:val="002A43E3"/>
    <w:rsid w:val="002A5AE8"/>
    <w:rsid w:val="002A6E8B"/>
    <w:rsid w:val="002A7EDA"/>
    <w:rsid w:val="002B0953"/>
    <w:rsid w:val="002B0C81"/>
    <w:rsid w:val="002B0D50"/>
    <w:rsid w:val="002B1938"/>
    <w:rsid w:val="002B19AC"/>
    <w:rsid w:val="002B1F26"/>
    <w:rsid w:val="002B1F6A"/>
    <w:rsid w:val="002B29DC"/>
    <w:rsid w:val="002B4648"/>
    <w:rsid w:val="002B46E8"/>
    <w:rsid w:val="002B5454"/>
    <w:rsid w:val="002B56B9"/>
    <w:rsid w:val="002B590E"/>
    <w:rsid w:val="002B5D76"/>
    <w:rsid w:val="002B5FBD"/>
    <w:rsid w:val="002B6429"/>
    <w:rsid w:val="002C0589"/>
    <w:rsid w:val="002C1F83"/>
    <w:rsid w:val="002C630B"/>
    <w:rsid w:val="002C6621"/>
    <w:rsid w:val="002C6F30"/>
    <w:rsid w:val="002D0949"/>
    <w:rsid w:val="002D13C5"/>
    <w:rsid w:val="002D2096"/>
    <w:rsid w:val="002D2A59"/>
    <w:rsid w:val="002D2C77"/>
    <w:rsid w:val="002D6BDB"/>
    <w:rsid w:val="002D74F1"/>
    <w:rsid w:val="002E0267"/>
    <w:rsid w:val="002E043D"/>
    <w:rsid w:val="002E048C"/>
    <w:rsid w:val="002E126C"/>
    <w:rsid w:val="002E1798"/>
    <w:rsid w:val="002E317B"/>
    <w:rsid w:val="002E4C42"/>
    <w:rsid w:val="002F24C4"/>
    <w:rsid w:val="002F497B"/>
    <w:rsid w:val="002F6590"/>
    <w:rsid w:val="002F7E12"/>
    <w:rsid w:val="00300D4A"/>
    <w:rsid w:val="003057F7"/>
    <w:rsid w:val="00310305"/>
    <w:rsid w:val="003109C8"/>
    <w:rsid w:val="00310C35"/>
    <w:rsid w:val="003132BA"/>
    <w:rsid w:val="00313537"/>
    <w:rsid w:val="0031508E"/>
    <w:rsid w:val="003156C2"/>
    <w:rsid w:val="00316E77"/>
    <w:rsid w:val="00321747"/>
    <w:rsid w:val="00321759"/>
    <w:rsid w:val="00322545"/>
    <w:rsid w:val="0032424A"/>
    <w:rsid w:val="003258CD"/>
    <w:rsid w:val="0033258A"/>
    <w:rsid w:val="00332626"/>
    <w:rsid w:val="0034025B"/>
    <w:rsid w:val="0034178E"/>
    <w:rsid w:val="00341E8E"/>
    <w:rsid w:val="00347C18"/>
    <w:rsid w:val="00351F8C"/>
    <w:rsid w:val="003529A8"/>
    <w:rsid w:val="00353134"/>
    <w:rsid w:val="00356959"/>
    <w:rsid w:val="0035721B"/>
    <w:rsid w:val="00357891"/>
    <w:rsid w:val="003579E7"/>
    <w:rsid w:val="00361BD4"/>
    <w:rsid w:val="00362F18"/>
    <w:rsid w:val="00366678"/>
    <w:rsid w:val="003673FE"/>
    <w:rsid w:val="00377C2D"/>
    <w:rsid w:val="00382924"/>
    <w:rsid w:val="00383FF1"/>
    <w:rsid w:val="003841DF"/>
    <w:rsid w:val="0038569C"/>
    <w:rsid w:val="003863DC"/>
    <w:rsid w:val="003864F9"/>
    <w:rsid w:val="00391889"/>
    <w:rsid w:val="003935F3"/>
    <w:rsid w:val="00393740"/>
    <w:rsid w:val="00394314"/>
    <w:rsid w:val="0039695B"/>
    <w:rsid w:val="003969B6"/>
    <w:rsid w:val="003A0D08"/>
    <w:rsid w:val="003A1F85"/>
    <w:rsid w:val="003A3345"/>
    <w:rsid w:val="003A3A40"/>
    <w:rsid w:val="003A638C"/>
    <w:rsid w:val="003A6A5B"/>
    <w:rsid w:val="003B0119"/>
    <w:rsid w:val="003B1FB7"/>
    <w:rsid w:val="003B4632"/>
    <w:rsid w:val="003B7973"/>
    <w:rsid w:val="003C0C3F"/>
    <w:rsid w:val="003C4245"/>
    <w:rsid w:val="003C42AA"/>
    <w:rsid w:val="003C5DA5"/>
    <w:rsid w:val="003C638F"/>
    <w:rsid w:val="003C6AE9"/>
    <w:rsid w:val="003C6F04"/>
    <w:rsid w:val="003D4308"/>
    <w:rsid w:val="003D45D9"/>
    <w:rsid w:val="003D5552"/>
    <w:rsid w:val="003D7311"/>
    <w:rsid w:val="003E00B1"/>
    <w:rsid w:val="003E01DA"/>
    <w:rsid w:val="003E0E6D"/>
    <w:rsid w:val="003E0E8F"/>
    <w:rsid w:val="003E16A4"/>
    <w:rsid w:val="003E37EC"/>
    <w:rsid w:val="003E4FB0"/>
    <w:rsid w:val="003E7F54"/>
    <w:rsid w:val="003F0343"/>
    <w:rsid w:val="003F19BC"/>
    <w:rsid w:val="003F25C6"/>
    <w:rsid w:val="003F2671"/>
    <w:rsid w:val="003F2CE3"/>
    <w:rsid w:val="003F54A6"/>
    <w:rsid w:val="003F608B"/>
    <w:rsid w:val="003F61F3"/>
    <w:rsid w:val="003F6EDE"/>
    <w:rsid w:val="003F6F38"/>
    <w:rsid w:val="004034B6"/>
    <w:rsid w:val="00403862"/>
    <w:rsid w:val="0040408D"/>
    <w:rsid w:val="00404A72"/>
    <w:rsid w:val="00404F66"/>
    <w:rsid w:val="004063C2"/>
    <w:rsid w:val="00406496"/>
    <w:rsid w:val="00407046"/>
    <w:rsid w:val="00412AF0"/>
    <w:rsid w:val="00414B49"/>
    <w:rsid w:val="0041530A"/>
    <w:rsid w:val="00415F84"/>
    <w:rsid w:val="004171E0"/>
    <w:rsid w:val="0042162C"/>
    <w:rsid w:val="00422CB8"/>
    <w:rsid w:val="00424859"/>
    <w:rsid w:val="0042576C"/>
    <w:rsid w:val="00425DFE"/>
    <w:rsid w:val="0043172B"/>
    <w:rsid w:val="004317E6"/>
    <w:rsid w:val="00433021"/>
    <w:rsid w:val="00436182"/>
    <w:rsid w:val="0043648F"/>
    <w:rsid w:val="0044236E"/>
    <w:rsid w:val="00442608"/>
    <w:rsid w:val="00442C6F"/>
    <w:rsid w:val="00443B7C"/>
    <w:rsid w:val="00445BEB"/>
    <w:rsid w:val="004469DB"/>
    <w:rsid w:val="00447CE5"/>
    <w:rsid w:val="0045020E"/>
    <w:rsid w:val="004515FA"/>
    <w:rsid w:val="004527EF"/>
    <w:rsid w:val="004560DC"/>
    <w:rsid w:val="00456B45"/>
    <w:rsid w:val="00457699"/>
    <w:rsid w:val="00457FC1"/>
    <w:rsid w:val="0046034F"/>
    <w:rsid w:val="00460C0A"/>
    <w:rsid w:val="0046116D"/>
    <w:rsid w:val="00461771"/>
    <w:rsid w:val="004618AA"/>
    <w:rsid w:val="00461C3C"/>
    <w:rsid w:val="00461DDD"/>
    <w:rsid w:val="00462893"/>
    <w:rsid w:val="00466A69"/>
    <w:rsid w:val="00467D1B"/>
    <w:rsid w:val="00470F2B"/>
    <w:rsid w:val="00471D22"/>
    <w:rsid w:val="00474B7E"/>
    <w:rsid w:val="00474D50"/>
    <w:rsid w:val="004759A7"/>
    <w:rsid w:val="00475B00"/>
    <w:rsid w:val="004761CF"/>
    <w:rsid w:val="00487C9F"/>
    <w:rsid w:val="00492861"/>
    <w:rsid w:val="0049302A"/>
    <w:rsid w:val="00493611"/>
    <w:rsid w:val="004943FF"/>
    <w:rsid w:val="00495F78"/>
    <w:rsid w:val="0049637C"/>
    <w:rsid w:val="004A0099"/>
    <w:rsid w:val="004A19B0"/>
    <w:rsid w:val="004A3A11"/>
    <w:rsid w:val="004A3DCE"/>
    <w:rsid w:val="004A419E"/>
    <w:rsid w:val="004A5436"/>
    <w:rsid w:val="004A5555"/>
    <w:rsid w:val="004A59D6"/>
    <w:rsid w:val="004A647A"/>
    <w:rsid w:val="004A7C67"/>
    <w:rsid w:val="004B01CF"/>
    <w:rsid w:val="004B4839"/>
    <w:rsid w:val="004B5393"/>
    <w:rsid w:val="004B5608"/>
    <w:rsid w:val="004B5F3B"/>
    <w:rsid w:val="004B64D0"/>
    <w:rsid w:val="004B7666"/>
    <w:rsid w:val="004C18BE"/>
    <w:rsid w:val="004C2AF8"/>
    <w:rsid w:val="004C3473"/>
    <w:rsid w:val="004C3ED3"/>
    <w:rsid w:val="004C5BF5"/>
    <w:rsid w:val="004D0BB2"/>
    <w:rsid w:val="004D14A1"/>
    <w:rsid w:val="004D2960"/>
    <w:rsid w:val="004D2B4E"/>
    <w:rsid w:val="004D5C67"/>
    <w:rsid w:val="004E2090"/>
    <w:rsid w:val="004E2857"/>
    <w:rsid w:val="004E3FE0"/>
    <w:rsid w:val="004F0C00"/>
    <w:rsid w:val="004F156F"/>
    <w:rsid w:val="004F6CB2"/>
    <w:rsid w:val="004F7010"/>
    <w:rsid w:val="005017F4"/>
    <w:rsid w:val="00507804"/>
    <w:rsid w:val="005125BC"/>
    <w:rsid w:val="0051284F"/>
    <w:rsid w:val="005131B7"/>
    <w:rsid w:val="005148DD"/>
    <w:rsid w:val="00516863"/>
    <w:rsid w:val="00517112"/>
    <w:rsid w:val="00517529"/>
    <w:rsid w:val="005177C2"/>
    <w:rsid w:val="00517F04"/>
    <w:rsid w:val="005221D2"/>
    <w:rsid w:val="005228D1"/>
    <w:rsid w:val="0052555D"/>
    <w:rsid w:val="005259F9"/>
    <w:rsid w:val="00525EF5"/>
    <w:rsid w:val="005271BC"/>
    <w:rsid w:val="0052762D"/>
    <w:rsid w:val="00533E8F"/>
    <w:rsid w:val="005359FA"/>
    <w:rsid w:val="005370A3"/>
    <w:rsid w:val="00540AB7"/>
    <w:rsid w:val="00540D38"/>
    <w:rsid w:val="005414F3"/>
    <w:rsid w:val="0054450A"/>
    <w:rsid w:val="005447FF"/>
    <w:rsid w:val="005467B4"/>
    <w:rsid w:val="00547740"/>
    <w:rsid w:val="00547D1A"/>
    <w:rsid w:val="0055025F"/>
    <w:rsid w:val="00550603"/>
    <w:rsid w:val="005528EB"/>
    <w:rsid w:val="00554816"/>
    <w:rsid w:val="00555BDA"/>
    <w:rsid w:val="00557AD2"/>
    <w:rsid w:val="00560023"/>
    <w:rsid w:val="00561699"/>
    <w:rsid w:val="005636FE"/>
    <w:rsid w:val="00563D4B"/>
    <w:rsid w:val="00564B42"/>
    <w:rsid w:val="00565573"/>
    <w:rsid w:val="005700D5"/>
    <w:rsid w:val="0057099E"/>
    <w:rsid w:val="00570C0B"/>
    <w:rsid w:val="00572546"/>
    <w:rsid w:val="00575344"/>
    <w:rsid w:val="00576858"/>
    <w:rsid w:val="00576F76"/>
    <w:rsid w:val="005807BC"/>
    <w:rsid w:val="00581B3A"/>
    <w:rsid w:val="00581F54"/>
    <w:rsid w:val="0058249E"/>
    <w:rsid w:val="005835DA"/>
    <w:rsid w:val="00583B8F"/>
    <w:rsid w:val="00583CE4"/>
    <w:rsid w:val="00587484"/>
    <w:rsid w:val="0058795D"/>
    <w:rsid w:val="00591C66"/>
    <w:rsid w:val="00593F0F"/>
    <w:rsid w:val="00595505"/>
    <w:rsid w:val="0059625B"/>
    <w:rsid w:val="005973E6"/>
    <w:rsid w:val="00597ACD"/>
    <w:rsid w:val="005A27F9"/>
    <w:rsid w:val="005A298F"/>
    <w:rsid w:val="005A312A"/>
    <w:rsid w:val="005A3B38"/>
    <w:rsid w:val="005A3DC4"/>
    <w:rsid w:val="005A4DE0"/>
    <w:rsid w:val="005B017A"/>
    <w:rsid w:val="005B1E5B"/>
    <w:rsid w:val="005B2D8C"/>
    <w:rsid w:val="005B4D5F"/>
    <w:rsid w:val="005C0E66"/>
    <w:rsid w:val="005C12C6"/>
    <w:rsid w:val="005C1F4A"/>
    <w:rsid w:val="005C29C8"/>
    <w:rsid w:val="005C3C6B"/>
    <w:rsid w:val="005C483C"/>
    <w:rsid w:val="005C495C"/>
    <w:rsid w:val="005C4C06"/>
    <w:rsid w:val="005C6D39"/>
    <w:rsid w:val="005D03F9"/>
    <w:rsid w:val="005D3028"/>
    <w:rsid w:val="005D46D7"/>
    <w:rsid w:val="005D4F50"/>
    <w:rsid w:val="005D5CCF"/>
    <w:rsid w:val="005D7789"/>
    <w:rsid w:val="005D7A81"/>
    <w:rsid w:val="005E0120"/>
    <w:rsid w:val="005E0592"/>
    <w:rsid w:val="005E341D"/>
    <w:rsid w:val="005E4434"/>
    <w:rsid w:val="005E56AD"/>
    <w:rsid w:val="005E5B79"/>
    <w:rsid w:val="005E712F"/>
    <w:rsid w:val="005F3C65"/>
    <w:rsid w:val="005F4962"/>
    <w:rsid w:val="005F53DC"/>
    <w:rsid w:val="005F58D9"/>
    <w:rsid w:val="006005F1"/>
    <w:rsid w:val="0060273C"/>
    <w:rsid w:val="00602943"/>
    <w:rsid w:val="00604D7F"/>
    <w:rsid w:val="006053F9"/>
    <w:rsid w:val="00605DA6"/>
    <w:rsid w:val="00606D2E"/>
    <w:rsid w:val="00613E40"/>
    <w:rsid w:val="00613FCE"/>
    <w:rsid w:val="006142D5"/>
    <w:rsid w:val="0062112B"/>
    <w:rsid w:val="006222C3"/>
    <w:rsid w:val="00622479"/>
    <w:rsid w:val="00622583"/>
    <w:rsid w:val="00622BC1"/>
    <w:rsid w:val="006255ED"/>
    <w:rsid w:val="00627E4D"/>
    <w:rsid w:val="00630E14"/>
    <w:rsid w:val="00631D69"/>
    <w:rsid w:val="00632739"/>
    <w:rsid w:val="00632A3F"/>
    <w:rsid w:val="00632D14"/>
    <w:rsid w:val="00634077"/>
    <w:rsid w:val="0063459F"/>
    <w:rsid w:val="00634E1B"/>
    <w:rsid w:val="00634E5E"/>
    <w:rsid w:val="00635FEE"/>
    <w:rsid w:val="00637D86"/>
    <w:rsid w:val="00637D97"/>
    <w:rsid w:val="00640CA6"/>
    <w:rsid w:val="006474FB"/>
    <w:rsid w:val="006479D5"/>
    <w:rsid w:val="00647C21"/>
    <w:rsid w:val="006504CE"/>
    <w:rsid w:val="00650AC6"/>
    <w:rsid w:val="00653028"/>
    <w:rsid w:val="00655810"/>
    <w:rsid w:val="006606AB"/>
    <w:rsid w:val="00660925"/>
    <w:rsid w:val="00661736"/>
    <w:rsid w:val="006628D3"/>
    <w:rsid w:val="0066476C"/>
    <w:rsid w:val="006701B9"/>
    <w:rsid w:val="006757EC"/>
    <w:rsid w:val="00675B80"/>
    <w:rsid w:val="00680C00"/>
    <w:rsid w:val="00682683"/>
    <w:rsid w:val="006840FA"/>
    <w:rsid w:val="006851E5"/>
    <w:rsid w:val="0068536C"/>
    <w:rsid w:val="00691337"/>
    <w:rsid w:val="00692F2D"/>
    <w:rsid w:val="006943E4"/>
    <w:rsid w:val="00694E7D"/>
    <w:rsid w:val="006961A7"/>
    <w:rsid w:val="006964BE"/>
    <w:rsid w:val="006A074A"/>
    <w:rsid w:val="006A0FC3"/>
    <w:rsid w:val="006A1B4A"/>
    <w:rsid w:val="006A2857"/>
    <w:rsid w:val="006A4320"/>
    <w:rsid w:val="006A521A"/>
    <w:rsid w:val="006A560A"/>
    <w:rsid w:val="006A6052"/>
    <w:rsid w:val="006B0F48"/>
    <w:rsid w:val="006B3F58"/>
    <w:rsid w:val="006B41A0"/>
    <w:rsid w:val="006B6653"/>
    <w:rsid w:val="006B67F1"/>
    <w:rsid w:val="006B770A"/>
    <w:rsid w:val="006C0CCA"/>
    <w:rsid w:val="006C5310"/>
    <w:rsid w:val="006C70DF"/>
    <w:rsid w:val="006C72A2"/>
    <w:rsid w:val="006D0CF9"/>
    <w:rsid w:val="006D0F3E"/>
    <w:rsid w:val="006D392D"/>
    <w:rsid w:val="006D3B03"/>
    <w:rsid w:val="006D46C7"/>
    <w:rsid w:val="006E0D9F"/>
    <w:rsid w:val="006E20C9"/>
    <w:rsid w:val="006E2290"/>
    <w:rsid w:val="006E2A5F"/>
    <w:rsid w:val="006E2B32"/>
    <w:rsid w:val="006E487A"/>
    <w:rsid w:val="006E4CDF"/>
    <w:rsid w:val="006E5A1D"/>
    <w:rsid w:val="006E5EF0"/>
    <w:rsid w:val="006E6ED0"/>
    <w:rsid w:val="006E7E12"/>
    <w:rsid w:val="006F06BA"/>
    <w:rsid w:val="006F2944"/>
    <w:rsid w:val="006F318C"/>
    <w:rsid w:val="006F3D07"/>
    <w:rsid w:val="006F4BB0"/>
    <w:rsid w:val="006F56A0"/>
    <w:rsid w:val="006F6C62"/>
    <w:rsid w:val="006F76AE"/>
    <w:rsid w:val="006F79FF"/>
    <w:rsid w:val="006F7D10"/>
    <w:rsid w:val="007002E3"/>
    <w:rsid w:val="00700C37"/>
    <w:rsid w:val="007016A7"/>
    <w:rsid w:val="007031C1"/>
    <w:rsid w:val="00703C3C"/>
    <w:rsid w:val="00704938"/>
    <w:rsid w:val="007055EA"/>
    <w:rsid w:val="0070596D"/>
    <w:rsid w:val="007062BD"/>
    <w:rsid w:val="00706B44"/>
    <w:rsid w:val="00710566"/>
    <w:rsid w:val="007112C6"/>
    <w:rsid w:val="00711ADE"/>
    <w:rsid w:val="00712613"/>
    <w:rsid w:val="00715461"/>
    <w:rsid w:val="00715D1E"/>
    <w:rsid w:val="00721BD5"/>
    <w:rsid w:val="00725C34"/>
    <w:rsid w:val="00725C8C"/>
    <w:rsid w:val="0072627E"/>
    <w:rsid w:val="00726A6C"/>
    <w:rsid w:val="00732335"/>
    <w:rsid w:val="0073357F"/>
    <w:rsid w:val="00734FDF"/>
    <w:rsid w:val="00741515"/>
    <w:rsid w:val="00741914"/>
    <w:rsid w:val="00742421"/>
    <w:rsid w:val="00743D25"/>
    <w:rsid w:val="00743EE7"/>
    <w:rsid w:val="00746064"/>
    <w:rsid w:val="007467BD"/>
    <w:rsid w:val="007543E0"/>
    <w:rsid w:val="0075592B"/>
    <w:rsid w:val="00756743"/>
    <w:rsid w:val="007576E2"/>
    <w:rsid w:val="00761D7E"/>
    <w:rsid w:val="00761E8A"/>
    <w:rsid w:val="00765881"/>
    <w:rsid w:val="00766463"/>
    <w:rsid w:val="00766485"/>
    <w:rsid w:val="00766E1A"/>
    <w:rsid w:val="00775945"/>
    <w:rsid w:val="00776BFE"/>
    <w:rsid w:val="0077750A"/>
    <w:rsid w:val="007801CC"/>
    <w:rsid w:val="00780D48"/>
    <w:rsid w:val="00781058"/>
    <w:rsid w:val="00781573"/>
    <w:rsid w:val="0078193E"/>
    <w:rsid w:val="00781953"/>
    <w:rsid w:val="0078234B"/>
    <w:rsid w:val="00783109"/>
    <w:rsid w:val="00783F86"/>
    <w:rsid w:val="00785E19"/>
    <w:rsid w:val="00787B47"/>
    <w:rsid w:val="00787D9C"/>
    <w:rsid w:val="00787FC9"/>
    <w:rsid w:val="00791808"/>
    <w:rsid w:val="007926FA"/>
    <w:rsid w:val="007932D3"/>
    <w:rsid w:val="0079353C"/>
    <w:rsid w:val="00794E0E"/>
    <w:rsid w:val="00794E6A"/>
    <w:rsid w:val="00795069"/>
    <w:rsid w:val="007967EE"/>
    <w:rsid w:val="007A03F5"/>
    <w:rsid w:val="007A1307"/>
    <w:rsid w:val="007A201D"/>
    <w:rsid w:val="007A2CE0"/>
    <w:rsid w:val="007A2F4D"/>
    <w:rsid w:val="007A49D3"/>
    <w:rsid w:val="007A4D0A"/>
    <w:rsid w:val="007B0F68"/>
    <w:rsid w:val="007B191C"/>
    <w:rsid w:val="007B1D99"/>
    <w:rsid w:val="007B224A"/>
    <w:rsid w:val="007B3933"/>
    <w:rsid w:val="007B45B8"/>
    <w:rsid w:val="007B7462"/>
    <w:rsid w:val="007C0E96"/>
    <w:rsid w:val="007C292A"/>
    <w:rsid w:val="007C3C03"/>
    <w:rsid w:val="007C3C70"/>
    <w:rsid w:val="007C5118"/>
    <w:rsid w:val="007D1551"/>
    <w:rsid w:val="007D164E"/>
    <w:rsid w:val="007D1BF9"/>
    <w:rsid w:val="007D5C4C"/>
    <w:rsid w:val="007D62EC"/>
    <w:rsid w:val="007D7C04"/>
    <w:rsid w:val="007E1F76"/>
    <w:rsid w:val="007E2A64"/>
    <w:rsid w:val="007E35D4"/>
    <w:rsid w:val="007E55A4"/>
    <w:rsid w:val="007F058D"/>
    <w:rsid w:val="007F07FA"/>
    <w:rsid w:val="007F2CAF"/>
    <w:rsid w:val="007F3040"/>
    <w:rsid w:val="007F4BD7"/>
    <w:rsid w:val="007F4F9F"/>
    <w:rsid w:val="007F56CF"/>
    <w:rsid w:val="007F6CA5"/>
    <w:rsid w:val="007F7604"/>
    <w:rsid w:val="00803B03"/>
    <w:rsid w:val="00804697"/>
    <w:rsid w:val="008047B7"/>
    <w:rsid w:val="008049FD"/>
    <w:rsid w:val="008051FA"/>
    <w:rsid w:val="00807854"/>
    <w:rsid w:val="008103E4"/>
    <w:rsid w:val="00810D5F"/>
    <w:rsid w:val="00811B73"/>
    <w:rsid w:val="00812FD1"/>
    <w:rsid w:val="00814CB5"/>
    <w:rsid w:val="00815836"/>
    <w:rsid w:val="00817DB7"/>
    <w:rsid w:val="00820075"/>
    <w:rsid w:val="0082072A"/>
    <w:rsid w:val="00822F38"/>
    <w:rsid w:val="00824796"/>
    <w:rsid w:val="0082487D"/>
    <w:rsid w:val="0082685B"/>
    <w:rsid w:val="0082787A"/>
    <w:rsid w:val="008322BF"/>
    <w:rsid w:val="00832343"/>
    <w:rsid w:val="008325DB"/>
    <w:rsid w:val="00832BED"/>
    <w:rsid w:val="00833989"/>
    <w:rsid w:val="00834FB3"/>
    <w:rsid w:val="00835368"/>
    <w:rsid w:val="0083621E"/>
    <w:rsid w:val="00843E0C"/>
    <w:rsid w:val="00845739"/>
    <w:rsid w:val="00845BEA"/>
    <w:rsid w:val="00846427"/>
    <w:rsid w:val="00846B25"/>
    <w:rsid w:val="00846BE5"/>
    <w:rsid w:val="008500D5"/>
    <w:rsid w:val="00850150"/>
    <w:rsid w:val="008516C2"/>
    <w:rsid w:val="00855226"/>
    <w:rsid w:val="0085534A"/>
    <w:rsid w:val="00855B28"/>
    <w:rsid w:val="00855E81"/>
    <w:rsid w:val="008626F7"/>
    <w:rsid w:val="00862991"/>
    <w:rsid w:val="0086353E"/>
    <w:rsid w:val="00863A4E"/>
    <w:rsid w:val="00863E24"/>
    <w:rsid w:val="00865CF3"/>
    <w:rsid w:val="00866DD3"/>
    <w:rsid w:val="00872C94"/>
    <w:rsid w:val="00872E49"/>
    <w:rsid w:val="008768DE"/>
    <w:rsid w:val="00876B56"/>
    <w:rsid w:val="00880B12"/>
    <w:rsid w:val="008878C0"/>
    <w:rsid w:val="00887C00"/>
    <w:rsid w:val="00890809"/>
    <w:rsid w:val="00892EB7"/>
    <w:rsid w:val="0089652F"/>
    <w:rsid w:val="00897FA8"/>
    <w:rsid w:val="008A1954"/>
    <w:rsid w:val="008A2E83"/>
    <w:rsid w:val="008A3654"/>
    <w:rsid w:val="008A4001"/>
    <w:rsid w:val="008A4D9C"/>
    <w:rsid w:val="008A660E"/>
    <w:rsid w:val="008A6861"/>
    <w:rsid w:val="008A77A2"/>
    <w:rsid w:val="008B0CCC"/>
    <w:rsid w:val="008B2414"/>
    <w:rsid w:val="008B273E"/>
    <w:rsid w:val="008B2974"/>
    <w:rsid w:val="008B2D04"/>
    <w:rsid w:val="008B2F14"/>
    <w:rsid w:val="008B33EB"/>
    <w:rsid w:val="008B38C3"/>
    <w:rsid w:val="008B4612"/>
    <w:rsid w:val="008B50DE"/>
    <w:rsid w:val="008B5DDD"/>
    <w:rsid w:val="008B6C73"/>
    <w:rsid w:val="008B6DEA"/>
    <w:rsid w:val="008C26C6"/>
    <w:rsid w:val="008C5AD4"/>
    <w:rsid w:val="008C643C"/>
    <w:rsid w:val="008D0129"/>
    <w:rsid w:val="008D1228"/>
    <w:rsid w:val="008D22FF"/>
    <w:rsid w:val="008D35B5"/>
    <w:rsid w:val="008D37F2"/>
    <w:rsid w:val="008D3EBE"/>
    <w:rsid w:val="008D4C76"/>
    <w:rsid w:val="008D56C5"/>
    <w:rsid w:val="008D62BC"/>
    <w:rsid w:val="008E0036"/>
    <w:rsid w:val="008E2791"/>
    <w:rsid w:val="008E37D0"/>
    <w:rsid w:val="008E57E6"/>
    <w:rsid w:val="008E6FE7"/>
    <w:rsid w:val="008E79E5"/>
    <w:rsid w:val="008E7CDD"/>
    <w:rsid w:val="008F0AFB"/>
    <w:rsid w:val="008F0F32"/>
    <w:rsid w:val="008F1A06"/>
    <w:rsid w:val="008F236E"/>
    <w:rsid w:val="008F549D"/>
    <w:rsid w:val="008F69CA"/>
    <w:rsid w:val="008F743E"/>
    <w:rsid w:val="00901BF1"/>
    <w:rsid w:val="00901DA2"/>
    <w:rsid w:val="00903902"/>
    <w:rsid w:val="00905EE1"/>
    <w:rsid w:val="00906E41"/>
    <w:rsid w:val="009077D5"/>
    <w:rsid w:val="00910C93"/>
    <w:rsid w:val="00912E9B"/>
    <w:rsid w:val="00912FA9"/>
    <w:rsid w:val="00913298"/>
    <w:rsid w:val="009218FD"/>
    <w:rsid w:val="009223C9"/>
    <w:rsid w:val="00922BA0"/>
    <w:rsid w:val="0093522A"/>
    <w:rsid w:val="0094643D"/>
    <w:rsid w:val="00947011"/>
    <w:rsid w:val="00947227"/>
    <w:rsid w:val="00947C46"/>
    <w:rsid w:val="0095041F"/>
    <w:rsid w:val="00951F73"/>
    <w:rsid w:val="0095232C"/>
    <w:rsid w:val="00952D96"/>
    <w:rsid w:val="00955625"/>
    <w:rsid w:val="009575A4"/>
    <w:rsid w:val="009609C1"/>
    <w:rsid w:val="00962B09"/>
    <w:rsid w:val="009633CF"/>
    <w:rsid w:val="00963436"/>
    <w:rsid w:val="009650EB"/>
    <w:rsid w:val="0096584F"/>
    <w:rsid w:val="00967212"/>
    <w:rsid w:val="00967CB9"/>
    <w:rsid w:val="0097082D"/>
    <w:rsid w:val="009746CD"/>
    <w:rsid w:val="00975B3B"/>
    <w:rsid w:val="009779AA"/>
    <w:rsid w:val="009803DB"/>
    <w:rsid w:val="00980C2D"/>
    <w:rsid w:val="00981CD6"/>
    <w:rsid w:val="009828D3"/>
    <w:rsid w:val="00983522"/>
    <w:rsid w:val="00983ABC"/>
    <w:rsid w:val="00984796"/>
    <w:rsid w:val="0098551D"/>
    <w:rsid w:val="00985F9F"/>
    <w:rsid w:val="00986003"/>
    <w:rsid w:val="00987183"/>
    <w:rsid w:val="0098784F"/>
    <w:rsid w:val="00990AC6"/>
    <w:rsid w:val="00990FEA"/>
    <w:rsid w:val="00992711"/>
    <w:rsid w:val="009954C3"/>
    <w:rsid w:val="00996C12"/>
    <w:rsid w:val="009A0221"/>
    <w:rsid w:val="009A0983"/>
    <w:rsid w:val="009A1631"/>
    <w:rsid w:val="009A204A"/>
    <w:rsid w:val="009A4707"/>
    <w:rsid w:val="009A749A"/>
    <w:rsid w:val="009A77AC"/>
    <w:rsid w:val="009B0642"/>
    <w:rsid w:val="009B3DF0"/>
    <w:rsid w:val="009B4CA6"/>
    <w:rsid w:val="009B580E"/>
    <w:rsid w:val="009B5C8B"/>
    <w:rsid w:val="009B6DE4"/>
    <w:rsid w:val="009B6ED2"/>
    <w:rsid w:val="009B7646"/>
    <w:rsid w:val="009C0BAC"/>
    <w:rsid w:val="009C526C"/>
    <w:rsid w:val="009C7DC2"/>
    <w:rsid w:val="009D02B1"/>
    <w:rsid w:val="009D06FB"/>
    <w:rsid w:val="009D146B"/>
    <w:rsid w:val="009D14B4"/>
    <w:rsid w:val="009D23AB"/>
    <w:rsid w:val="009D2FAD"/>
    <w:rsid w:val="009D4D50"/>
    <w:rsid w:val="009D4FA5"/>
    <w:rsid w:val="009D5CA3"/>
    <w:rsid w:val="009D6D58"/>
    <w:rsid w:val="009D702F"/>
    <w:rsid w:val="009D7347"/>
    <w:rsid w:val="009D7516"/>
    <w:rsid w:val="009E0BD1"/>
    <w:rsid w:val="009E179F"/>
    <w:rsid w:val="009E3FA5"/>
    <w:rsid w:val="009E434B"/>
    <w:rsid w:val="009E4E4B"/>
    <w:rsid w:val="009E535E"/>
    <w:rsid w:val="009E7889"/>
    <w:rsid w:val="009F03DA"/>
    <w:rsid w:val="009F050A"/>
    <w:rsid w:val="009F155D"/>
    <w:rsid w:val="00A01246"/>
    <w:rsid w:val="00A02E8E"/>
    <w:rsid w:val="00A050B3"/>
    <w:rsid w:val="00A05DDF"/>
    <w:rsid w:val="00A066D4"/>
    <w:rsid w:val="00A06F23"/>
    <w:rsid w:val="00A10901"/>
    <w:rsid w:val="00A12064"/>
    <w:rsid w:val="00A12DB3"/>
    <w:rsid w:val="00A14B9D"/>
    <w:rsid w:val="00A1517E"/>
    <w:rsid w:val="00A15991"/>
    <w:rsid w:val="00A175B0"/>
    <w:rsid w:val="00A2379B"/>
    <w:rsid w:val="00A24C7C"/>
    <w:rsid w:val="00A2693F"/>
    <w:rsid w:val="00A27CFB"/>
    <w:rsid w:val="00A30B0B"/>
    <w:rsid w:val="00A3263C"/>
    <w:rsid w:val="00A32852"/>
    <w:rsid w:val="00A37630"/>
    <w:rsid w:val="00A41918"/>
    <w:rsid w:val="00A42BCA"/>
    <w:rsid w:val="00A440A4"/>
    <w:rsid w:val="00A47291"/>
    <w:rsid w:val="00A47CBC"/>
    <w:rsid w:val="00A51AC3"/>
    <w:rsid w:val="00A51CF2"/>
    <w:rsid w:val="00A529E1"/>
    <w:rsid w:val="00A53E44"/>
    <w:rsid w:val="00A557EC"/>
    <w:rsid w:val="00A561D4"/>
    <w:rsid w:val="00A56208"/>
    <w:rsid w:val="00A5764F"/>
    <w:rsid w:val="00A62B28"/>
    <w:rsid w:val="00A630F5"/>
    <w:rsid w:val="00A66F1B"/>
    <w:rsid w:val="00A678D6"/>
    <w:rsid w:val="00A67FFB"/>
    <w:rsid w:val="00A70F7E"/>
    <w:rsid w:val="00A722A4"/>
    <w:rsid w:val="00A738BE"/>
    <w:rsid w:val="00A73EFA"/>
    <w:rsid w:val="00A745FD"/>
    <w:rsid w:val="00A76383"/>
    <w:rsid w:val="00A769E7"/>
    <w:rsid w:val="00A76C1B"/>
    <w:rsid w:val="00A76E54"/>
    <w:rsid w:val="00A810D0"/>
    <w:rsid w:val="00A82573"/>
    <w:rsid w:val="00A82B8F"/>
    <w:rsid w:val="00A83364"/>
    <w:rsid w:val="00A83974"/>
    <w:rsid w:val="00A84BE9"/>
    <w:rsid w:val="00A8620C"/>
    <w:rsid w:val="00A902A2"/>
    <w:rsid w:val="00A96E22"/>
    <w:rsid w:val="00A974E1"/>
    <w:rsid w:val="00A97EDA"/>
    <w:rsid w:val="00AA0107"/>
    <w:rsid w:val="00AA17B3"/>
    <w:rsid w:val="00AA1C8A"/>
    <w:rsid w:val="00AA1FFA"/>
    <w:rsid w:val="00AA220D"/>
    <w:rsid w:val="00AA46FB"/>
    <w:rsid w:val="00AA51B7"/>
    <w:rsid w:val="00AA5B00"/>
    <w:rsid w:val="00AB55E2"/>
    <w:rsid w:val="00AB55EE"/>
    <w:rsid w:val="00AB5DF8"/>
    <w:rsid w:val="00AC06F1"/>
    <w:rsid w:val="00AC07B3"/>
    <w:rsid w:val="00AC09B8"/>
    <w:rsid w:val="00AC10B6"/>
    <w:rsid w:val="00AC1CAC"/>
    <w:rsid w:val="00AC4544"/>
    <w:rsid w:val="00AC5805"/>
    <w:rsid w:val="00AC6020"/>
    <w:rsid w:val="00AC60CA"/>
    <w:rsid w:val="00AC6754"/>
    <w:rsid w:val="00AD0171"/>
    <w:rsid w:val="00AD2091"/>
    <w:rsid w:val="00AD4006"/>
    <w:rsid w:val="00AD55B6"/>
    <w:rsid w:val="00AE184A"/>
    <w:rsid w:val="00AE2E70"/>
    <w:rsid w:val="00AE6F60"/>
    <w:rsid w:val="00AE7D98"/>
    <w:rsid w:val="00AF2010"/>
    <w:rsid w:val="00AF2407"/>
    <w:rsid w:val="00AF330B"/>
    <w:rsid w:val="00AF4BAF"/>
    <w:rsid w:val="00AF514A"/>
    <w:rsid w:val="00AF5212"/>
    <w:rsid w:val="00AF61D9"/>
    <w:rsid w:val="00AF661A"/>
    <w:rsid w:val="00AF7D04"/>
    <w:rsid w:val="00B03D58"/>
    <w:rsid w:val="00B0499A"/>
    <w:rsid w:val="00B05C2B"/>
    <w:rsid w:val="00B066AA"/>
    <w:rsid w:val="00B06EE4"/>
    <w:rsid w:val="00B07A14"/>
    <w:rsid w:val="00B12CD6"/>
    <w:rsid w:val="00B14522"/>
    <w:rsid w:val="00B17A11"/>
    <w:rsid w:val="00B17DB3"/>
    <w:rsid w:val="00B20493"/>
    <w:rsid w:val="00B20E0E"/>
    <w:rsid w:val="00B20F6D"/>
    <w:rsid w:val="00B236F8"/>
    <w:rsid w:val="00B23765"/>
    <w:rsid w:val="00B23B42"/>
    <w:rsid w:val="00B23EE4"/>
    <w:rsid w:val="00B25D36"/>
    <w:rsid w:val="00B27E34"/>
    <w:rsid w:val="00B31B75"/>
    <w:rsid w:val="00B31ED5"/>
    <w:rsid w:val="00B32045"/>
    <w:rsid w:val="00B36900"/>
    <w:rsid w:val="00B37917"/>
    <w:rsid w:val="00B40245"/>
    <w:rsid w:val="00B40DCD"/>
    <w:rsid w:val="00B41983"/>
    <w:rsid w:val="00B42A3C"/>
    <w:rsid w:val="00B43909"/>
    <w:rsid w:val="00B443B5"/>
    <w:rsid w:val="00B4556C"/>
    <w:rsid w:val="00B4638C"/>
    <w:rsid w:val="00B4681F"/>
    <w:rsid w:val="00B47857"/>
    <w:rsid w:val="00B50B4E"/>
    <w:rsid w:val="00B51859"/>
    <w:rsid w:val="00B567AB"/>
    <w:rsid w:val="00B608DE"/>
    <w:rsid w:val="00B60E3A"/>
    <w:rsid w:val="00B610B5"/>
    <w:rsid w:val="00B6317C"/>
    <w:rsid w:val="00B6321E"/>
    <w:rsid w:val="00B63714"/>
    <w:rsid w:val="00B63D68"/>
    <w:rsid w:val="00B64A92"/>
    <w:rsid w:val="00B64B3E"/>
    <w:rsid w:val="00B67405"/>
    <w:rsid w:val="00B70692"/>
    <w:rsid w:val="00B725F7"/>
    <w:rsid w:val="00B73EB2"/>
    <w:rsid w:val="00B7435D"/>
    <w:rsid w:val="00B748A0"/>
    <w:rsid w:val="00B7512B"/>
    <w:rsid w:val="00B75E5F"/>
    <w:rsid w:val="00B7662C"/>
    <w:rsid w:val="00B769E9"/>
    <w:rsid w:val="00B776F1"/>
    <w:rsid w:val="00B7780D"/>
    <w:rsid w:val="00B8175A"/>
    <w:rsid w:val="00B84418"/>
    <w:rsid w:val="00B84BD8"/>
    <w:rsid w:val="00B8500A"/>
    <w:rsid w:val="00B857B2"/>
    <w:rsid w:val="00B900BB"/>
    <w:rsid w:val="00B906CA"/>
    <w:rsid w:val="00B95809"/>
    <w:rsid w:val="00B9757E"/>
    <w:rsid w:val="00B97AD3"/>
    <w:rsid w:val="00BA13E1"/>
    <w:rsid w:val="00BA187B"/>
    <w:rsid w:val="00BA1FE2"/>
    <w:rsid w:val="00BA266B"/>
    <w:rsid w:val="00BA3557"/>
    <w:rsid w:val="00BA57E9"/>
    <w:rsid w:val="00BA5AC8"/>
    <w:rsid w:val="00BA66D3"/>
    <w:rsid w:val="00BA6BA8"/>
    <w:rsid w:val="00BA7190"/>
    <w:rsid w:val="00BB1C91"/>
    <w:rsid w:val="00BB237C"/>
    <w:rsid w:val="00BB27AC"/>
    <w:rsid w:val="00BC0617"/>
    <w:rsid w:val="00BC1513"/>
    <w:rsid w:val="00BC353B"/>
    <w:rsid w:val="00BC36D9"/>
    <w:rsid w:val="00BC5395"/>
    <w:rsid w:val="00BD2D8D"/>
    <w:rsid w:val="00BD3FF9"/>
    <w:rsid w:val="00BD667A"/>
    <w:rsid w:val="00BD6A33"/>
    <w:rsid w:val="00BE0973"/>
    <w:rsid w:val="00BE1158"/>
    <w:rsid w:val="00BE246C"/>
    <w:rsid w:val="00BE5E65"/>
    <w:rsid w:val="00BE5F1F"/>
    <w:rsid w:val="00BE7DBE"/>
    <w:rsid w:val="00BF0037"/>
    <w:rsid w:val="00BF4AB5"/>
    <w:rsid w:val="00BF6361"/>
    <w:rsid w:val="00C024E4"/>
    <w:rsid w:val="00C02D30"/>
    <w:rsid w:val="00C0463D"/>
    <w:rsid w:val="00C05576"/>
    <w:rsid w:val="00C056BC"/>
    <w:rsid w:val="00C06E02"/>
    <w:rsid w:val="00C105A9"/>
    <w:rsid w:val="00C10AAA"/>
    <w:rsid w:val="00C118DE"/>
    <w:rsid w:val="00C11CE6"/>
    <w:rsid w:val="00C12B97"/>
    <w:rsid w:val="00C146DC"/>
    <w:rsid w:val="00C156C7"/>
    <w:rsid w:val="00C15F1B"/>
    <w:rsid w:val="00C20DE1"/>
    <w:rsid w:val="00C21B59"/>
    <w:rsid w:val="00C22CD9"/>
    <w:rsid w:val="00C244E7"/>
    <w:rsid w:val="00C2553A"/>
    <w:rsid w:val="00C25970"/>
    <w:rsid w:val="00C272AD"/>
    <w:rsid w:val="00C330CC"/>
    <w:rsid w:val="00C44AD3"/>
    <w:rsid w:val="00C470E3"/>
    <w:rsid w:val="00C538FA"/>
    <w:rsid w:val="00C62118"/>
    <w:rsid w:val="00C62373"/>
    <w:rsid w:val="00C64959"/>
    <w:rsid w:val="00C65418"/>
    <w:rsid w:val="00C66DD9"/>
    <w:rsid w:val="00C66FDF"/>
    <w:rsid w:val="00C67ECB"/>
    <w:rsid w:val="00C72D7F"/>
    <w:rsid w:val="00C7438C"/>
    <w:rsid w:val="00C7488C"/>
    <w:rsid w:val="00C758E1"/>
    <w:rsid w:val="00C75B71"/>
    <w:rsid w:val="00C77FA8"/>
    <w:rsid w:val="00C80F9E"/>
    <w:rsid w:val="00C810AD"/>
    <w:rsid w:val="00C810C4"/>
    <w:rsid w:val="00C81194"/>
    <w:rsid w:val="00C81D40"/>
    <w:rsid w:val="00C82AFE"/>
    <w:rsid w:val="00C82CDA"/>
    <w:rsid w:val="00C854D0"/>
    <w:rsid w:val="00C85A3A"/>
    <w:rsid w:val="00C87C68"/>
    <w:rsid w:val="00C92DB1"/>
    <w:rsid w:val="00C9321D"/>
    <w:rsid w:val="00C936E1"/>
    <w:rsid w:val="00C94481"/>
    <w:rsid w:val="00C9502A"/>
    <w:rsid w:val="00C95306"/>
    <w:rsid w:val="00C95796"/>
    <w:rsid w:val="00C95895"/>
    <w:rsid w:val="00C96663"/>
    <w:rsid w:val="00CA09E2"/>
    <w:rsid w:val="00CA1491"/>
    <w:rsid w:val="00CA2597"/>
    <w:rsid w:val="00CA369C"/>
    <w:rsid w:val="00CA5960"/>
    <w:rsid w:val="00CA5B14"/>
    <w:rsid w:val="00CA6B86"/>
    <w:rsid w:val="00CA7D8C"/>
    <w:rsid w:val="00CB1718"/>
    <w:rsid w:val="00CB29A0"/>
    <w:rsid w:val="00CB5106"/>
    <w:rsid w:val="00CB6395"/>
    <w:rsid w:val="00CB6F6A"/>
    <w:rsid w:val="00CC0ABC"/>
    <w:rsid w:val="00CC0F21"/>
    <w:rsid w:val="00CC190F"/>
    <w:rsid w:val="00CC1EFE"/>
    <w:rsid w:val="00CC57D8"/>
    <w:rsid w:val="00CC60A3"/>
    <w:rsid w:val="00CD075A"/>
    <w:rsid w:val="00CD7752"/>
    <w:rsid w:val="00CE0145"/>
    <w:rsid w:val="00CE15A5"/>
    <w:rsid w:val="00CE1A48"/>
    <w:rsid w:val="00CE27AE"/>
    <w:rsid w:val="00CE2A32"/>
    <w:rsid w:val="00CE32A4"/>
    <w:rsid w:val="00CE40D9"/>
    <w:rsid w:val="00CE4CFB"/>
    <w:rsid w:val="00CE4D41"/>
    <w:rsid w:val="00CE53AF"/>
    <w:rsid w:val="00CE59E7"/>
    <w:rsid w:val="00CE6881"/>
    <w:rsid w:val="00CE78BA"/>
    <w:rsid w:val="00CE7B81"/>
    <w:rsid w:val="00CF00AC"/>
    <w:rsid w:val="00CF05AC"/>
    <w:rsid w:val="00CF18DC"/>
    <w:rsid w:val="00CF5A45"/>
    <w:rsid w:val="00CF6E20"/>
    <w:rsid w:val="00CF73D3"/>
    <w:rsid w:val="00D02F8A"/>
    <w:rsid w:val="00D06444"/>
    <w:rsid w:val="00D115FE"/>
    <w:rsid w:val="00D13DEE"/>
    <w:rsid w:val="00D1431C"/>
    <w:rsid w:val="00D17D3B"/>
    <w:rsid w:val="00D2191D"/>
    <w:rsid w:val="00D2491A"/>
    <w:rsid w:val="00D24BD6"/>
    <w:rsid w:val="00D270B6"/>
    <w:rsid w:val="00D30377"/>
    <w:rsid w:val="00D30641"/>
    <w:rsid w:val="00D33B9F"/>
    <w:rsid w:val="00D3448B"/>
    <w:rsid w:val="00D34BF8"/>
    <w:rsid w:val="00D35B20"/>
    <w:rsid w:val="00D37993"/>
    <w:rsid w:val="00D37A0E"/>
    <w:rsid w:val="00D42965"/>
    <w:rsid w:val="00D43787"/>
    <w:rsid w:val="00D4473D"/>
    <w:rsid w:val="00D45061"/>
    <w:rsid w:val="00D4794A"/>
    <w:rsid w:val="00D516B2"/>
    <w:rsid w:val="00D51839"/>
    <w:rsid w:val="00D525B4"/>
    <w:rsid w:val="00D532C3"/>
    <w:rsid w:val="00D54C5A"/>
    <w:rsid w:val="00D603CC"/>
    <w:rsid w:val="00D610D1"/>
    <w:rsid w:val="00D61302"/>
    <w:rsid w:val="00D62CAB"/>
    <w:rsid w:val="00D67334"/>
    <w:rsid w:val="00D713AA"/>
    <w:rsid w:val="00D71C3D"/>
    <w:rsid w:val="00D72417"/>
    <w:rsid w:val="00D767BE"/>
    <w:rsid w:val="00D8062B"/>
    <w:rsid w:val="00D83FEB"/>
    <w:rsid w:val="00D84156"/>
    <w:rsid w:val="00D86256"/>
    <w:rsid w:val="00D86356"/>
    <w:rsid w:val="00D908C0"/>
    <w:rsid w:val="00D92A34"/>
    <w:rsid w:val="00D93C08"/>
    <w:rsid w:val="00D96EB7"/>
    <w:rsid w:val="00D97C17"/>
    <w:rsid w:val="00DA0FF5"/>
    <w:rsid w:val="00DA1524"/>
    <w:rsid w:val="00DA3053"/>
    <w:rsid w:val="00DA4F10"/>
    <w:rsid w:val="00DA5113"/>
    <w:rsid w:val="00DA67FB"/>
    <w:rsid w:val="00DA7DC1"/>
    <w:rsid w:val="00DB0307"/>
    <w:rsid w:val="00DB5CA7"/>
    <w:rsid w:val="00DB651A"/>
    <w:rsid w:val="00DB6F4B"/>
    <w:rsid w:val="00DB7657"/>
    <w:rsid w:val="00DB7D1B"/>
    <w:rsid w:val="00DC0453"/>
    <w:rsid w:val="00DC1F0A"/>
    <w:rsid w:val="00DC23F1"/>
    <w:rsid w:val="00DC38A8"/>
    <w:rsid w:val="00DC3D77"/>
    <w:rsid w:val="00DC54BA"/>
    <w:rsid w:val="00DC6163"/>
    <w:rsid w:val="00DC7195"/>
    <w:rsid w:val="00DD07F5"/>
    <w:rsid w:val="00DD10FB"/>
    <w:rsid w:val="00DD2E98"/>
    <w:rsid w:val="00DD3499"/>
    <w:rsid w:val="00DD5BF1"/>
    <w:rsid w:val="00DE0914"/>
    <w:rsid w:val="00DE208A"/>
    <w:rsid w:val="00DE2526"/>
    <w:rsid w:val="00DE2F67"/>
    <w:rsid w:val="00DE3949"/>
    <w:rsid w:val="00DE4E45"/>
    <w:rsid w:val="00DE5655"/>
    <w:rsid w:val="00DE69EB"/>
    <w:rsid w:val="00DF2021"/>
    <w:rsid w:val="00DF3B40"/>
    <w:rsid w:val="00DF4732"/>
    <w:rsid w:val="00DF6812"/>
    <w:rsid w:val="00DF7E05"/>
    <w:rsid w:val="00E001B7"/>
    <w:rsid w:val="00E01FE5"/>
    <w:rsid w:val="00E0455E"/>
    <w:rsid w:val="00E1086D"/>
    <w:rsid w:val="00E20AD2"/>
    <w:rsid w:val="00E20CC9"/>
    <w:rsid w:val="00E219BC"/>
    <w:rsid w:val="00E232EE"/>
    <w:rsid w:val="00E236DA"/>
    <w:rsid w:val="00E23F59"/>
    <w:rsid w:val="00E24439"/>
    <w:rsid w:val="00E26690"/>
    <w:rsid w:val="00E351EC"/>
    <w:rsid w:val="00E355C5"/>
    <w:rsid w:val="00E41C12"/>
    <w:rsid w:val="00E41E7B"/>
    <w:rsid w:val="00E4222F"/>
    <w:rsid w:val="00E44837"/>
    <w:rsid w:val="00E5050D"/>
    <w:rsid w:val="00E5270F"/>
    <w:rsid w:val="00E55A1A"/>
    <w:rsid w:val="00E55DD7"/>
    <w:rsid w:val="00E561B2"/>
    <w:rsid w:val="00E57C39"/>
    <w:rsid w:val="00E60540"/>
    <w:rsid w:val="00E60A2E"/>
    <w:rsid w:val="00E6120A"/>
    <w:rsid w:val="00E62EEE"/>
    <w:rsid w:val="00E63510"/>
    <w:rsid w:val="00E643BF"/>
    <w:rsid w:val="00E6496E"/>
    <w:rsid w:val="00E64E1F"/>
    <w:rsid w:val="00E66092"/>
    <w:rsid w:val="00E66311"/>
    <w:rsid w:val="00E67667"/>
    <w:rsid w:val="00E71341"/>
    <w:rsid w:val="00E7279E"/>
    <w:rsid w:val="00E72863"/>
    <w:rsid w:val="00E7296D"/>
    <w:rsid w:val="00E72D03"/>
    <w:rsid w:val="00E73E73"/>
    <w:rsid w:val="00E74669"/>
    <w:rsid w:val="00E7607F"/>
    <w:rsid w:val="00E777F5"/>
    <w:rsid w:val="00E77D8C"/>
    <w:rsid w:val="00E77EE1"/>
    <w:rsid w:val="00E807FC"/>
    <w:rsid w:val="00E81B6E"/>
    <w:rsid w:val="00E84156"/>
    <w:rsid w:val="00E84B73"/>
    <w:rsid w:val="00E85948"/>
    <w:rsid w:val="00E9291A"/>
    <w:rsid w:val="00EA18A0"/>
    <w:rsid w:val="00EA2982"/>
    <w:rsid w:val="00EA3529"/>
    <w:rsid w:val="00EA3781"/>
    <w:rsid w:val="00EA6BA1"/>
    <w:rsid w:val="00EA7FB0"/>
    <w:rsid w:val="00EA7FD7"/>
    <w:rsid w:val="00EB1758"/>
    <w:rsid w:val="00EB2B58"/>
    <w:rsid w:val="00EB34A7"/>
    <w:rsid w:val="00EB6DB5"/>
    <w:rsid w:val="00EB7736"/>
    <w:rsid w:val="00EC3553"/>
    <w:rsid w:val="00EC368A"/>
    <w:rsid w:val="00EC4990"/>
    <w:rsid w:val="00EC4E21"/>
    <w:rsid w:val="00EC7420"/>
    <w:rsid w:val="00EC7D48"/>
    <w:rsid w:val="00ED07DA"/>
    <w:rsid w:val="00ED0BD8"/>
    <w:rsid w:val="00ED0F99"/>
    <w:rsid w:val="00ED1111"/>
    <w:rsid w:val="00ED1973"/>
    <w:rsid w:val="00ED2A61"/>
    <w:rsid w:val="00ED2E01"/>
    <w:rsid w:val="00ED2E97"/>
    <w:rsid w:val="00ED3B1E"/>
    <w:rsid w:val="00ED4FCE"/>
    <w:rsid w:val="00ED66DB"/>
    <w:rsid w:val="00EE0F8C"/>
    <w:rsid w:val="00EE14BE"/>
    <w:rsid w:val="00EE1A15"/>
    <w:rsid w:val="00EE35F6"/>
    <w:rsid w:val="00EE3EF0"/>
    <w:rsid w:val="00EE457B"/>
    <w:rsid w:val="00EE5C30"/>
    <w:rsid w:val="00EE6437"/>
    <w:rsid w:val="00EE6928"/>
    <w:rsid w:val="00EF06C9"/>
    <w:rsid w:val="00EF246B"/>
    <w:rsid w:val="00EF2971"/>
    <w:rsid w:val="00EF364E"/>
    <w:rsid w:val="00EF5086"/>
    <w:rsid w:val="00EF6133"/>
    <w:rsid w:val="00EF7094"/>
    <w:rsid w:val="00F00222"/>
    <w:rsid w:val="00F00365"/>
    <w:rsid w:val="00F009A1"/>
    <w:rsid w:val="00F02AED"/>
    <w:rsid w:val="00F033E9"/>
    <w:rsid w:val="00F03994"/>
    <w:rsid w:val="00F04801"/>
    <w:rsid w:val="00F049F4"/>
    <w:rsid w:val="00F12CBA"/>
    <w:rsid w:val="00F152AC"/>
    <w:rsid w:val="00F15DCA"/>
    <w:rsid w:val="00F16F5A"/>
    <w:rsid w:val="00F17BBF"/>
    <w:rsid w:val="00F17E77"/>
    <w:rsid w:val="00F20D11"/>
    <w:rsid w:val="00F21CAE"/>
    <w:rsid w:val="00F24608"/>
    <w:rsid w:val="00F254DC"/>
    <w:rsid w:val="00F27200"/>
    <w:rsid w:val="00F3023B"/>
    <w:rsid w:val="00F30838"/>
    <w:rsid w:val="00F30872"/>
    <w:rsid w:val="00F3407A"/>
    <w:rsid w:val="00F35424"/>
    <w:rsid w:val="00F364F5"/>
    <w:rsid w:val="00F36D22"/>
    <w:rsid w:val="00F406AA"/>
    <w:rsid w:val="00F421C9"/>
    <w:rsid w:val="00F43F5B"/>
    <w:rsid w:val="00F44D24"/>
    <w:rsid w:val="00F466A6"/>
    <w:rsid w:val="00F46B96"/>
    <w:rsid w:val="00F476BC"/>
    <w:rsid w:val="00F510A6"/>
    <w:rsid w:val="00F54A19"/>
    <w:rsid w:val="00F56A2E"/>
    <w:rsid w:val="00F574B3"/>
    <w:rsid w:val="00F60447"/>
    <w:rsid w:val="00F6073A"/>
    <w:rsid w:val="00F62B0D"/>
    <w:rsid w:val="00F636D9"/>
    <w:rsid w:val="00F65614"/>
    <w:rsid w:val="00F70A5C"/>
    <w:rsid w:val="00F71285"/>
    <w:rsid w:val="00F719E7"/>
    <w:rsid w:val="00F7545F"/>
    <w:rsid w:val="00F75507"/>
    <w:rsid w:val="00F80B0B"/>
    <w:rsid w:val="00F82C07"/>
    <w:rsid w:val="00F82E0E"/>
    <w:rsid w:val="00F8351C"/>
    <w:rsid w:val="00F83884"/>
    <w:rsid w:val="00F83C59"/>
    <w:rsid w:val="00F86156"/>
    <w:rsid w:val="00F91994"/>
    <w:rsid w:val="00F91D9E"/>
    <w:rsid w:val="00F93EEB"/>
    <w:rsid w:val="00F96413"/>
    <w:rsid w:val="00F972E3"/>
    <w:rsid w:val="00F975B3"/>
    <w:rsid w:val="00F97E35"/>
    <w:rsid w:val="00FA1755"/>
    <w:rsid w:val="00FA1DA4"/>
    <w:rsid w:val="00FA291C"/>
    <w:rsid w:val="00FA2EF9"/>
    <w:rsid w:val="00FA2F6B"/>
    <w:rsid w:val="00FA3291"/>
    <w:rsid w:val="00FA372E"/>
    <w:rsid w:val="00FA73D2"/>
    <w:rsid w:val="00FB0C10"/>
    <w:rsid w:val="00FB0E77"/>
    <w:rsid w:val="00FB2420"/>
    <w:rsid w:val="00FB409A"/>
    <w:rsid w:val="00FB412F"/>
    <w:rsid w:val="00FB5230"/>
    <w:rsid w:val="00FB5406"/>
    <w:rsid w:val="00FB5E6F"/>
    <w:rsid w:val="00FB6AFF"/>
    <w:rsid w:val="00FB6B47"/>
    <w:rsid w:val="00FB7F2A"/>
    <w:rsid w:val="00FC2266"/>
    <w:rsid w:val="00FC2368"/>
    <w:rsid w:val="00FC3D7C"/>
    <w:rsid w:val="00FC4909"/>
    <w:rsid w:val="00FC66ED"/>
    <w:rsid w:val="00FC6775"/>
    <w:rsid w:val="00FD0549"/>
    <w:rsid w:val="00FD06B5"/>
    <w:rsid w:val="00FD2D9B"/>
    <w:rsid w:val="00FD46E2"/>
    <w:rsid w:val="00FD601B"/>
    <w:rsid w:val="00FD75DA"/>
    <w:rsid w:val="00FE1E79"/>
    <w:rsid w:val="00FE24D0"/>
    <w:rsid w:val="00FE444E"/>
    <w:rsid w:val="00FE55C9"/>
    <w:rsid w:val="00FE60EC"/>
    <w:rsid w:val="00FE6857"/>
    <w:rsid w:val="00FF2543"/>
    <w:rsid w:val="00FF2A1D"/>
    <w:rsid w:val="00FF352A"/>
    <w:rsid w:val="00FF44C1"/>
    <w:rsid w:val="00FF64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100E12"/>
  <w15:docId w15:val="{AD12B353-47BF-4B31-8FCC-02918AEC1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iPriority="0"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4959"/>
    <w:pPr>
      <w:spacing w:after="200" w:line="276" w:lineRule="auto"/>
    </w:pPr>
    <w:rPr>
      <w:rFonts w:ascii="Calibri" w:eastAsia="Times New Roman" w:hAnsi="Calibri" w:cs="Times New Roman"/>
      <w:kern w:val="0"/>
      <w14:ligatures w14:val="none"/>
    </w:rPr>
  </w:style>
  <w:style w:type="paragraph" w:styleId="Ttulo1">
    <w:name w:val="heading 1"/>
    <w:aliases w:val="Car Car"/>
    <w:basedOn w:val="Normal"/>
    <w:next w:val="Normal"/>
    <w:link w:val="Ttulo1Car"/>
    <w:qFormat/>
    <w:rsid w:val="00111D2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nhideWhenUsed/>
    <w:qFormat/>
    <w:rsid w:val="00111D2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nhideWhenUsed/>
    <w:qFormat/>
    <w:rsid w:val="00111D2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semiHidden/>
    <w:unhideWhenUsed/>
    <w:qFormat/>
    <w:rsid w:val="00111D2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semiHidden/>
    <w:unhideWhenUsed/>
    <w:qFormat/>
    <w:rsid w:val="00111D2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semiHidden/>
    <w:unhideWhenUsed/>
    <w:qFormat/>
    <w:rsid w:val="00111D2C"/>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semiHidden/>
    <w:unhideWhenUsed/>
    <w:qFormat/>
    <w:rsid w:val="00111D2C"/>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semiHidden/>
    <w:unhideWhenUsed/>
    <w:qFormat/>
    <w:rsid w:val="00111D2C"/>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semiHidden/>
    <w:unhideWhenUsed/>
    <w:qFormat/>
    <w:rsid w:val="00111D2C"/>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Car Car Car"/>
    <w:basedOn w:val="Fuentedeprrafopredeter"/>
    <w:link w:val="Ttulo1"/>
    <w:rsid w:val="00111D2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rsid w:val="00111D2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rsid w:val="00111D2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semiHidden/>
    <w:rsid w:val="00111D2C"/>
    <w:rPr>
      <w:rFonts w:eastAsiaTheme="majorEastAsia" w:cstheme="majorBidi"/>
      <w:i/>
      <w:iCs/>
      <w:color w:val="0F4761" w:themeColor="accent1" w:themeShade="BF"/>
    </w:rPr>
  </w:style>
  <w:style w:type="character" w:customStyle="1" w:styleId="Ttulo5Car">
    <w:name w:val="Título 5 Car"/>
    <w:basedOn w:val="Fuentedeprrafopredeter"/>
    <w:link w:val="Ttulo5"/>
    <w:semiHidden/>
    <w:rsid w:val="00111D2C"/>
    <w:rPr>
      <w:rFonts w:eastAsiaTheme="majorEastAsia" w:cstheme="majorBidi"/>
      <w:color w:val="0F4761" w:themeColor="accent1" w:themeShade="BF"/>
    </w:rPr>
  </w:style>
  <w:style w:type="character" w:customStyle="1" w:styleId="Ttulo6Car">
    <w:name w:val="Título 6 Car"/>
    <w:basedOn w:val="Fuentedeprrafopredeter"/>
    <w:link w:val="Ttulo6"/>
    <w:semiHidden/>
    <w:rsid w:val="00111D2C"/>
    <w:rPr>
      <w:rFonts w:eastAsiaTheme="majorEastAsia" w:cstheme="majorBidi"/>
      <w:i/>
      <w:iCs/>
      <w:color w:val="595959" w:themeColor="text1" w:themeTint="A6"/>
    </w:rPr>
  </w:style>
  <w:style w:type="character" w:customStyle="1" w:styleId="Ttulo7Car">
    <w:name w:val="Título 7 Car"/>
    <w:basedOn w:val="Fuentedeprrafopredeter"/>
    <w:link w:val="Ttulo7"/>
    <w:semiHidden/>
    <w:rsid w:val="00111D2C"/>
    <w:rPr>
      <w:rFonts w:eastAsiaTheme="majorEastAsia" w:cstheme="majorBidi"/>
      <w:color w:val="595959" w:themeColor="text1" w:themeTint="A6"/>
    </w:rPr>
  </w:style>
  <w:style w:type="character" w:customStyle="1" w:styleId="Ttulo8Car">
    <w:name w:val="Título 8 Car"/>
    <w:basedOn w:val="Fuentedeprrafopredeter"/>
    <w:link w:val="Ttulo8"/>
    <w:semiHidden/>
    <w:rsid w:val="00111D2C"/>
    <w:rPr>
      <w:rFonts w:eastAsiaTheme="majorEastAsia" w:cstheme="majorBidi"/>
      <w:i/>
      <w:iCs/>
      <w:color w:val="272727" w:themeColor="text1" w:themeTint="D8"/>
    </w:rPr>
  </w:style>
  <w:style w:type="character" w:customStyle="1" w:styleId="Ttulo9Car">
    <w:name w:val="Título 9 Car"/>
    <w:basedOn w:val="Fuentedeprrafopredeter"/>
    <w:link w:val="Ttulo9"/>
    <w:semiHidden/>
    <w:rsid w:val="00111D2C"/>
    <w:rPr>
      <w:rFonts w:eastAsiaTheme="majorEastAsia" w:cstheme="majorBidi"/>
      <w:color w:val="272727" w:themeColor="text1" w:themeTint="D8"/>
    </w:rPr>
  </w:style>
  <w:style w:type="paragraph" w:styleId="Ttulo">
    <w:name w:val="Title"/>
    <w:basedOn w:val="Normal"/>
    <w:next w:val="Normal"/>
    <w:link w:val="TtuloCar"/>
    <w:qFormat/>
    <w:rsid w:val="00111D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rsid w:val="00111D2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qFormat/>
    <w:rsid w:val="00111D2C"/>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rsid w:val="00111D2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111D2C"/>
    <w:pPr>
      <w:spacing w:before="160"/>
      <w:jc w:val="center"/>
    </w:pPr>
    <w:rPr>
      <w:i/>
      <w:iCs/>
      <w:color w:val="404040" w:themeColor="text1" w:themeTint="BF"/>
    </w:rPr>
  </w:style>
  <w:style w:type="character" w:customStyle="1" w:styleId="CitaCar">
    <w:name w:val="Cita Car"/>
    <w:basedOn w:val="Fuentedeprrafopredeter"/>
    <w:link w:val="Cita"/>
    <w:uiPriority w:val="29"/>
    <w:rsid w:val="00111D2C"/>
    <w:rPr>
      <w:i/>
      <w:iCs/>
      <w:color w:val="404040" w:themeColor="text1" w:themeTint="BF"/>
    </w:rPr>
  </w:style>
  <w:style w:type="paragraph" w:styleId="Prrafodelista">
    <w:name w:val="List Paragraph"/>
    <w:aliases w:val="lp1,List Paragraph1,List Paragraph11,Bullet List,FooterText,numbered,Paragraphe de liste1,Bulletr List Paragraph,列出段落,列出段落1,Listas,Colorful List - Accent 11,Lista vistosa - Énfasis 11,Lista de nivel 1,Scitum normal,Bullet 1"/>
    <w:basedOn w:val="Normal"/>
    <w:link w:val="PrrafodelistaCar"/>
    <w:uiPriority w:val="34"/>
    <w:qFormat/>
    <w:rsid w:val="00111D2C"/>
    <w:pPr>
      <w:ind w:left="720"/>
      <w:contextualSpacing/>
    </w:pPr>
  </w:style>
  <w:style w:type="character" w:styleId="nfasisintenso">
    <w:name w:val="Intense Emphasis"/>
    <w:basedOn w:val="Fuentedeprrafopredeter"/>
    <w:uiPriority w:val="21"/>
    <w:qFormat/>
    <w:rsid w:val="00111D2C"/>
    <w:rPr>
      <w:i/>
      <w:iCs/>
      <w:color w:val="0F4761" w:themeColor="accent1" w:themeShade="BF"/>
    </w:rPr>
  </w:style>
  <w:style w:type="paragraph" w:styleId="Citadestacada">
    <w:name w:val="Intense Quote"/>
    <w:basedOn w:val="Normal"/>
    <w:next w:val="Normal"/>
    <w:link w:val="CitadestacadaCar"/>
    <w:uiPriority w:val="30"/>
    <w:qFormat/>
    <w:rsid w:val="00111D2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111D2C"/>
    <w:rPr>
      <w:i/>
      <w:iCs/>
      <w:color w:val="0F4761" w:themeColor="accent1" w:themeShade="BF"/>
    </w:rPr>
  </w:style>
  <w:style w:type="character" w:styleId="Referenciaintensa">
    <w:name w:val="Intense Reference"/>
    <w:basedOn w:val="Fuentedeprrafopredeter"/>
    <w:uiPriority w:val="32"/>
    <w:qFormat/>
    <w:rsid w:val="00111D2C"/>
    <w:rPr>
      <w:b/>
      <w:bCs/>
      <w:smallCaps/>
      <w:color w:val="0F4761" w:themeColor="accent1" w:themeShade="BF"/>
      <w:spacing w:val="5"/>
    </w:rPr>
  </w:style>
  <w:style w:type="paragraph" w:styleId="Encabezado">
    <w:name w:val="header"/>
    <w:aliases w:val="base"/>
    <w:basedOn w:val="Normal"/>
    <w:link w:val="EncabezadoCar"/>
    <w:unhideWhenUsed/>
    <w:rsid w:val="00111D2C"/>
    <w:pPr>
      <w:tabs>
        <w:tab w:val="center" w:pos="4419"/>
        <w:tab w:val="right" w:pos="8838"/>
      </w:tabs>
      <w:spacing w:after="0" w:line="240" w:lineRule="auto"/>
    </w:pPr>
    <w:rPr>
      <w:rFonts w:eastAsia="Calibri"/>
    </w:rPr>
  </w:style>
  <w:style w:type="character" w:customStyle="1" w:styleId="EncabezadoCar">
    <w:name w:val="Encabezado Car"/>
    <w:aliases w:val="base Car"/>
    <w:basedOn w:val="Fuentedeprrafopredeter"/>
    <w:link w:val="Encabezado"/>
    <w:rsid w:val="00111D2C"/>
    <w:rPr>
      <w:rFonts w:ascii="Calibri" w:eastAsia="Calibri" w:hAnsi="Calibri" w:cs="Times New Roman"/>
      <w:kern w:val="0"/>
      <w14:ligatures w14:val="none"/>
    </w:rPr>
  </w:style>
  <w:style w:type="paragraph" w:styleId="Piedepgina">
    <w:name w:val="footer"/>
    <w:basedOn w:val="Normal"/>
    <w:link w:val="PiedepginaCar"/>
    <w:unhideWhenUsed/>
    <w:rsid w:val="00111D2C"/>
    <w:pPr>
      <w:tabs>
        <w:tab w:val="center" w:pos="4419"/>
        <w:tab w:val="right" w:pos="8838"/>
      </w:tabs>
      <w:spacing w:after="0" w:line="240" w:lineRule="auto"/>
    </w:pPr>
    <w:rPr>
      <w:rFonts w:eastAsia="Calibri"/>
    </w:rPr>
  </w:style>
  <w:style w:type="character" w:customStyle="1" w:styleId="PiedepginaCar">
    <w:name w:val="Pie de página Car"/>
    <w:basedOn w:val="Fuentedeprrafopredeter"/>
    <w:link w:val="Piedepgina"/>
    <w:rsid w:val="00111D2C"/>
    <w:rPr>
      <w:rFonts w:ascii="Calibri" w:eastAsia="Calibri" w:hAnsi="Calibri" w:cs="Times New Roman"/>
      <w:kern w:val="0"/>
      <w14:ligatures w14:val="none"/>
    </w:rPr>
  </w:style>
  <w:style w:type="paragraph" w:styleId="Textodeglobo">
    <w:name w:val="Balloon Text"/>
    <w:basedOn w:val="Normal"/>
    <w:link w:val="TextodegloboCar"/>
    <w:uiPriority w:val="99"/>
    <w:unhideWhenUsed/>
    <w:rsid w:val="00111D2C"/>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rsid w:val="00111D2C"/>
    <w:rPr>
      <w:rFonts w:ascii="Tahoma" w:eastAsia="Calibri" w:hAnsi="Tahoma" w:cs="Tahoma"/>
      <w:kern w:val="0"/>
      <w:sz w:val="16"/>
      <w:szCs w:val="16"/>
      <w14:ligatures w14:val="none"/>
    </w:rPr>
  </w:style>
  <w:style w:type="table" w:styleId="Tablaconcuadrcula">
    <w:name w:val="Table Grid"/>
    <w:basedOn w:val="Tablanormal"/>
    <w:uiPriority w:val="59"/>
    <w:rsid w:val="00111D2C"/>
    <w:pPr>
      <w:spacing w:after="0" w:line="240" w:lineRule="auto"/>
    </w:pPr>
    <w:rPr>
      <w:rFonts w:ascii="Calibri" w:eastAsia="Calibri" w:hAnsi="Calibri" w:cs="Times New Roman"/>
      <w:kern w:val="0"/>
      <w:sz w:val="20"/>
      <w:szCs w:val="20"/>
      <w:lang w:eastAsia="es-ES_tradnl"/>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ndar">
    <w:name w:val="Estándar"/>
    <w:basedOn w:val="Normal"/>
    <w:rsid w:val="00111D2C"/>
    <w:pPr>
      <w:spacing w:after="0" w:line="240" w:lineRule="auto"/>
    </w:pPr>
    <w:rPr>
      <w:rFonts w:ascii="Arial" w:hAnsi="Arial"/>
      <w:sz w:val="24"/>
      <w:szCs w:val="20"/>
      <w:lang w:val="es-ES_tradnl"/>
    </w:rPr>
  </w:style>
  <w:style w:type="paragraph" w:customStyle="1" w:styleId="Inc1">
    <w:name w:val="Inc_1"/>
    <w:basedOn w:val="Normal"/>
    <w:rsid w:val="00111D2C"/>
    <w:pPr>
      <w:tabs>
        <w:tab w:val="left" w:pos="360"/>
      </w:tabs>
      <w:spacing w:after="0" w:line="240" w:lineRule="auto"/>
      <w:ind w:left="360" w:hanging="360"/>
    </w:pPr>
    <w:rPr>
      <w:rFonts w:ascii="Arial" w:hAnsi="Arial"/>
      <w:sz w:val="24"/>
      <w:szCs w:val="20"/>
      <w:lang w:val="es-ES_tradnl"/>
    </w:rPr>
  </w:style>
  <w:style w:type="character" w:customStyle="1" w:styleId="longtext1">
    <w:name w:val="long_text1"/>
    <w:rsid w:val="00111D2C"/>
    <w:rPr>
      <w:sz w:val="24"/>
      <w:szCs w:val="24"/>
    </w:rPr>
  </w:style>
  <w:style w:type="character" w:styleId="Hipervnculo">
    <w:name w:val="Hyperlink"/>
    <w:uiPriority w:val="99"/>
    <w:rsid w:val="00111D2C"/>
    <w:rPr>
      <w:color w:val="0000FF"/>
      <w:u w:val="single"/>
    </w:rPr>
  </w:style>
  <w:style w:type="paragraph" w:styleId="TDC1">
    <w:name w:val="toc 1"/>
    <w:basedOn w:val="Normal"/>
    <w:next w:val="Normal"/>
    <w:autoRedefine/>
    <w:uiPriority w:val="39"/>
    <w:rsid w:val="00111D2C"/>
    <w:pPr>
      <w:tabs>
        <w:tab w:val="left" w:pos="709"/>
        <w:tab w:val="right" w:leader="dot" w:pos="9214"/>
      </w:tabs>
      <w:spacing w:after="0" w:line="240" w:lineRule="auto"/>
    </w:pPr>
    <w:rPr>
      <w:rFonts w:ascii="Arial" w:hAnsi="Arial" w:cs="Arial"/>
      <w:noProof/>
      <w:sz w:val="20"/>
      <w:szCs w:val="20"/>
      <w:lang w:eastAsia="es-MX"/>
    </w:rPr>
  </w:style>
  <w:style w:type="character" w:styleId="Refdecomentario">
    <w:name w:val="annotation reference"/>
    <w:uiPriority w:val="99"/>
    <w:semiHidden/>
    <w:unhideWhenUsed/>
    <w:rsid w:val="00111D2C"/>
    <w:rPr>
      <w:sz w:val="16"/>
      <w:szCs w:val="16"/>
    </w:rPr>
  </w:style>
  <w:style w:type="paragraph" w:styleId="Textocomentario">
    <w:name w:val="annotation text"/>
    <w:basedOn w:val="Normal"/>
    <w:link w:val="TextocomentarioCar"/>
    <w:uiPriority w:val="99"/>
    <w:unhideWhenUsed/>
    <w:rsid w:val="00111D2C"/>
    <w:pPr>
      <w:spacing w:line="240" w:lineRule="auto"/>
    </w:pPr>
    <w:rPr>
      <w:rFonts w:eastAsia="Calibri"/>
      <w:sz w:val="20"/>
      <w:szCs w:val="20"/>
    </w:rPr>
  </w:style>
  <w:style w:type="character" w:customStyle="1" w:styleId="TextocomentarioCar">
    <w:name w:val="Texto comentario Car"/>
    <w:basedOn w:val="Fuentedeprrafopredeter"/>
    <w:link w:val="Textocomentario"/>
    <w:uiPriority w:val="99"/>
    <w:rsid w:val="00111D2C"/>
    <w:rPr>
      <w:rFonts w:ascii="Calibri" w:eastAsia="Calibri" w:hAnsi="Calibri" w:cs="Times New Roman"/>
      <w:kern w:val="0"/>
      <w:sz w:val="20"/>
      <w:szCs w:val="20"/>
      <w14:ligatures w14:val="none"/>
    </w:rPr>
  </w:style>
  <w:style w:type="paragraph" w:styleId="Asuntodelcomentario">
    <w:name w:val="annotation subject"/>
    <w:basedOn w:val="Textocomentario"/>
    <w:next w:val="Textocomentario"/>
    <w:link w:val="AsuntodelcomentarioCar"/>
    <w:semiHidden/>
    <w:unhideWhenUsed/>
    <w:rsid w:val="00111D2C"/>
    <w:rPr>
      <w:b/>
      <w:bCs/>
    </w:rPr>
  </w:style>
  <w:style w:type="character" w:customStyle="1" w:styleId="AsuntodelcomentarioCar">
    <w:name w:val="Asunto del comentario Car"/>
    <w:basedOn w:val="TextocomentarioCar"/>
    <w:link w:val="Asuntodelcomentario"/>
    <w:semiHidden/>
    <w:rsid w:val="00111D2C"/>
    <w:rPr>
      <w:rFonts w:ascii="Calibri" w:eastAsia="Calibri" w:hAnsi="Calibri" w:cs="Times New Roman"/>
      <w:b/>
      <w:bCs/>
      <w:kern w:val="0"/>
      <w:sz w:val="20"/>
      <w:szCs w:val="20"/>
      <w14:ligatures w14:val="none"/>
    </w:rPr>
  </w:style>
  <w:style w:type="character" w:customStyle="1" w:styleId="InfoBlueCar">
    <w:name w:val="InfoBlue Car"/>
    <w:link w:val="InfoBlue"/>
    <w:rsid w:val="00111D2C"/>
    <w:rPr>
      <w:rFonts w:ascii="Arial" w:hAnsi="Arial"/>
      <w:i/>
      <w:color w:val="0000FF"/>
    </w:rPr>
  </w:style>
  <w:style w:type="paragraph" w:customStyle="1" w:styleId="InfoBlue">
    <w:name w:val="InfoBlue"/>
    <w:basedOn w:val="Normal"/>
    <w:next w:val="Textoindependiente"/>
    <w:link w:val="InfoBlueCar"/>
    <w:autoRedefine/>
    <w:rsid w:val="00111D2C"/>
    <w:pPr>
      <w:widowControl w:val="0"/>
      <w:spacing w:after="0" w:line="240" w:lineRule="atLeast"/>
      <w:jc w:val="both"/>
    </w:pPr>
    <w:rPr>
      <w:rFonts w:ascii="Arial" w:eastAsiaTheme="minorHAnsi" w:hAnsi="Arial" w:cstheme="minorBidi"/>
      <w:i/>
      <w:color w:val="0000FF"/>
      <w:kern w:val="2"/>
      <w14:ligatures w14:val="standardContextual"/>
    </w:rPr>
  </w:style>
  <w:style w:type="paragraph" w:styleId="Textoindependiente">
    <w:name w:val="Body Text"/>
    <w:basedOn w:val="Normal"/>
    <w:link w:val="TextoindependienteCar"/>
    <w:rsid w:val="00111D2C"/>
    <w:pPr>
      <w:keepLines/>
      <w:widowControl w:val="0"/>
      <w:spacing w:after="120" w:line="240" w:lineRule="auto"/>
      <w:ind w:left="720"/>
      <w:jc w:val="both"/>
    </w:pPr>
    <w:rPr>
      <w:rFonts w:ascii="Arial" w:hAnsi="Arial"/>
      <w:sz w:val="20"/>
      <w:szCs w:val="20"/>
    </w:rPr>
  </w:style>
  <w:style w:type="character" w:customStyle="1" w:styleId="TextoindependienteCar">
    <w:name w:val="Texto independiente Car"/>
    <w:basedOn w:val="Fuentedeprrafopredeter"/>
    <w:link w:val="Textoindependiente"/>
    <w:rsid w:val="00111D2C"/>
    <w:rPr>
      <w:rFonts w:ascii="Arial" w:eastAsia="Times New Roman" w:hAnsi="Arial" w:cs="Times New Roman"/>
      <w:kern w:val="0"/>
      <w:sz w:val="20"/>
      <w:szCs w:val="20"/>
      <w14:ligatures w14:val="none"/>
    </w:rPr>
  </w:style>
  <w:style w:type="paragraph" w:customStyle="1" w:styleId="Paragraph1">
    <w:name w:val="Paragraph1"/>
    <w:basedOn w:val="Normal"/>
    <w:rsid w:val="00111D2C"/>
    <w:pPr>
      <w:widowControl w:val="0"/>
      <w:spacing w:before="80" w:after="0" w:line="240" w:lineRule="auto"/>
      <w:jc w:val="both"/>
    </w:pPr>
    <w:rPr>
      <w:rFonts w:ascii="Times New Roman" w:hAnsi="Times New Roman"/>
      <w:sz w:val="20"/>
      <w:szCs w:val="20"/>
      <w:lang w:val="en-US"/>
    </w:rPr>
  </w:style>
  <w:style w:type="paragraph" w:styleId="Revisin">
    <w:name w:val="Revision"/>
    <w:hidden/>
    <w:uiPriority w:val="99"/>
    <w:semiHidden/>
    <w:rsid w:val="00111D2C"/>
    <w:pPr>
      <w:spacing w:after="0" w:line="240" w:lineRule="auto"/>
    </w:pPr>
    <w:rPr>
      <w:rFonts w:ascii="Calibri" w:eastAsia="Calibri" w:hAnsi="Calibri" w:cs="Times New Roman"/>
      <w:kern w:val="0"/>
      <w14:ligatures w14:val="none"/>
    </w:rPr>
  </w:style>
  <w:style w:type="table" w:customStyle="1" w:styleId="Style12">
    <w:name w:val="_Style 12"/>
    <w:basedOn w:val="Tablanormal"/>
    <w:rsid w:val="00111D2C"/>
    <w:pPr>
      <w:spacing w:after="200" w:line="276" w:lineRule="auto"/>
    </w:pPr>
    <w:rPr>
      <w:rFonts w:ascii="Times New Roman" w:eastAsia="SimSun" w:hAnsi="Times New Roman" w:cs="Times New Roman"/>
      <w:kern w:val="0"/>
      <w:sz w:val="20"/>
      <w:szCs w:val="20"/>
      <w:lang w:eastAsia="es-ES_tradnl"/>
      <w14:ligatures w14:val="none"/>
    </w:rPr>
    <w:tblPr>
      <w:tblCellMar>
        <w:left w:w="115" w:type="dxa"/>
        <w:right w:w="115" w:type="dxa"/>
      </w:tblCellMar>
    </w:tblPr>
  </w:style>
  <w:style w:type="paragraph" w:styleId="Sinespaciado">
    <w:name w:val="No Spacing"/>
    <w:uiPriority w:val="1"/>
    <w:qFormat/>
    <w:rsid w:val="00111D2C"/>
    <w:pPr>
      <w:spacing w:after="0" w:line="240" w:lineRule="auto"/>
    </w:pPr>
    <w:rPr>
      <w:rFonts w:ascii="Calibri" w:eastAsia="Calibri" w:hAnsi="Calibri" w:cs="Times New Roman"/>
      <w:kern w:val="0"/>
      <w14:ligatures w14:val="none"/>
    </w:rPr>
  </w:style>
  <w:style w:type="table" w:customStyle="1" w:styleId="Tablaconcuadrcula4-nfasis61">
    <w:name w:val="Tabla con cuadrícula 4 - Énfasis 61"/>
    <w:basedOn w:val="Tablanormal"/>
    <w:uiPriority w:val="49"/>
    <w:rsid w:val="00111D2C"/>
    <w:pPr>
      <w:spacing w:after="0" w:line="240" w:lineRule="auto"/>
    </w:pPr>
    <w:rPr>
      <w:rFonts w:ascii="Calibri" w:eastAsia="Calibri" w:hAnsi="Calibri" w:cs="Times New Roman"/>
      <w:kern w:val="0"/>
      <w:sz w:val="20"/>
      <w:szCs w:val="20"/>
      <w:lang w:eastAsia="es-ES_tradnl"/>
      <w14:ligatures w14:val="none"/>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Sangra2detindependiente">
    <w:name w:val="Body Text Indent 2"/>
    <w:basedOn w:val="Normal"/>
    <w:link w:val="Sangra2detindependienteCar"/>
    <w:semiHidden/>
    <w:unhideWhenUsed/>
    <w:rsid w:val="00111D2C"/>
    <w:pPr>
      <w:spacing w:after="120" w:line="480" w:lineRule="auto"/>
      <w:ind w:left="283"/>
    </w:pPr>
    <w:rPr>
      <w:rFonts w:eastAsia="Calibri"/>
    </w:rPr>
  </w:style>
  <w:style w:type="character" w:customStyle="1" w:styleId="Sangra2detindependienteCar">
    <w:name w:val="Sangría 2 de t. independiente Car"/>
    <w:basedOn w:val="Fuentedeprrafopredeter"/>
    <w:link w:val="Sangra2detindependiente"/>
    <w:semiHidden/>
    <w:rsid w:val="00111D2C"/>
    <w:rPr>
      <w:rFonts w:ascii="Calibri" w:eastAsia="Calibri" w:hAnsi="Calibri" w:cs="Times New Roman"/>
      <w:kern w:val="0"/>
      <w14:ligatures w14:val="none"/>
    </w:rPr>
  </w:style>
  <w:style w:type="paragraph" w:styleId="Textonotapie">
    <w:name w:val="footnote text"/>
    <w:basedOn w:val="Normal"/>
    <w:link w:val="TextonotapieCar"/>
    <w:semiHidden/>
    <w:rsid w:val="00111D2C"/>
    <w:pPr>
      <w:spacing w:after="0" w:line="240" w:lineRule="auto"/>
    </w:pPr>
    <w:rPr>
      <w:rFonts w:ascii="Times New Roman" w:hAnsi="Times New Roman"/>
      <w:sz w:val="20"/>
      <w:szCs w:val="20"/>
      <w:lang w:val="es-ES" w:eastAsia="es-ES"/>
    </w:rPr>
  </w:style>
  <w:style w:type="character" w:customStyle="1" w:styleId="TextonotapieCar">
    <w:name w:val="Texto nota pie Car"/>
    <w:basedOn w:val="Fuentedeprrafopredeter"/>
    <w:link w:val="Textonotapie"/>
    <w:semiHidden/>
    <w:rsid w:val="00111D2C"/>
    <w:rPr>
      <w:rFonts w:ascii="Times New Roman" w:eastAsia="Times New Roman" w:hAnsi="Times New Roman" w:cs="Times New Roman"/>
      <w:kern w:val="0"/>
      <w:sz w:val="20"/>
      <w:szCs w:val="20"/>
      <w:lang w:val="es-ES" w:eastAsia="es-ES"/>
      <w14:ligatures w14:val="none"/>
    </w:rPr>
  </w:style>
  <w:style w:type="character" w:styleId="Refdenotaalpie">
    <w:name w:val="footnote reference"/>
    <w:semiHidden/>
    <w:rsid w:val="00111D2C"/>
    <w:rPr>
      <w:vertAlign w:val="superscript"/>
    </w:rPr>
  </w:style>
  <w:style w:type="paragraph" w:customStyle="1" w:styleId="texto">
    <w:name w:val="texto"/>
    <w:basedOn w:val="Normal"/>
    <w:rsid w:val="00111D2C"/>
    <w:pPr>
      <w:spacing w:after="101" w:line="216" w:lineRule="atLeast"/>
      <w:ind w:firstLine="288"/>
      <w:jc w:val="both"/>
    </w:pPr>
    <w:rPr>
      <w:rFonts w:ascii="Arial" w:hAnsi="Arial" w:cs="Arial"/>
      <w:sz w:val="18"/>
      <w:szCs w:val="20"/>
      <w:lang w:val="es-ES_tradnl" w:eastAsia="es-ES"/>
    </w:rPr>
  </w:style>
  <w:style w:type="paragraph" w:customStyle="1" w:styleId="ROMANOS">
    <w:name w:val="ROMANOS"/>
    <w:basedOn w:val="Normal"/>
    <w:rsid w:val="00111D2C"/>
    <w:pPr>
      <w:tabs>
        <w:tab w:val="left" w:pos="720"/>
      </w:tabs>
      <w:autoSpaceDE w:val="0"/>
      <w:autoSpaceDN w:val="0"/>
      <w:spacing w:after="101" w:line="216" w:lineRule="atLeast"/>
      <w:ind w:left="720" w:hanging="432"/>
      <w:jc w:val="both"/>
    </w:pPr>
    <w:rPr>
      <w:rFonts w:ascii="Arial" w:hAnsi="Arial" w:cs="Arial"/>
      <w:sz w:val="18"/>
      <w:szCs w:val="18"/>
      <w:lang w:val="es-ES_tradnl" w:eastAsia="es-ES"/>
    </w:rPr>
  </w:style>
  <w:style w:type="paragraph" w:customStyle="1" w:styleId="INCISO">
    <w:name w:val="INCISO"/>
    <w:basedOn w:val="Normal"/>
    <w:rsid w:val="00111D2C"/>
    <w:pPr>
      <w:tabs>
        <w:tab w:val="left" w:pos="1152"/>
      </w:tabs>
      <w:spacing w:after="101" w:line="216" w:lineRule="atLeast"/>
      <w:ind w:left="1152" w:hanging="432"/>
      <w:jc w:val="both"/>
    </w:pPr>
    <w:rPr>
      <w:rFonts w:ascii="Arial" w:hAnsi="Arial" w:cs="Arial"/>
      <w:sz w:val="18"/>
      <w:szCs w:val="20"/>
      <w:lang w:val="es-ES_tradnl" w:eastAsia="es-ES"/>
    </w:rPr>
  </w:style>
  <w:style w:type="paragraph" w:customStyle="1" w:styleId="TextoCar">
    <w:name w:val="Texto Car"/>
    <w:basedOn w:val="Normal"/>
    <w:rsid w:val="00111D2C"/>
    <w:pPr>
      <w:spacing w:after="101" w:line="216" w:lineRule="exact"/>
      <w:ind w:firstLine="288"/>
      <w:jc w:val="both"/>
    </w:pPr>
    <w:rPr>
      <w:rFonts w:ascii="Arial" w:hAnsi="Arial" w:cs="Arial"/>
      <w:sz w:val="18"/>
      <w:szCs w:val="18"/>
      <w:lang w:eastAsia="es-MX"/>
    </w:rPr>
  </w:style>
  <w:style w:type="paragraph" w:styleId="Sangradetextonormal">
    <w:name w:val="Body Text Indent"/>
    <w:basedOn w:val="Normal"/>
    <w:link w:val="SangradetextonormalCar"/>
    <w:semiHidden/>
    <w:unhideWhenUsed/>
    <w:rsid w:val="00111D2C"/>
    <w:pPr>
      <w:spacing w:after="120" w:line="240" w:lineRule="auto"/>
      <w:ind w:left="283"/>
    </w:pPr>
    <w:rPr>
      <w:rFonts w:ascii="Times New Roman" w:hAnsi="Times New Roman"/>
      <w:sz w:val="24"/>
      <w:szCs w:val="24"/>
      <w:lang w:val="es-ES" w:eastAsia="es-ES"/>
    </w:rPr>
  </w:style>
  <w:style w:type="character" w:customStyle="1" w:styleId="SangradetextonormalCar">
    <w:name w:val="Sangría de texto normal Car"/>
    <w:basedOn w:val="Fuentedeprrafopredeter"/>
    <w:link w:val="Sangradetextonormal"/>
    <w:semiHidden/>
    <w:rsid w:val="00111D2C"/>
    <w:rPr>
      <w:rFonts w:ascii="Times New Roman" w:eastAsia="Times New Roman" w:hAnsi="Times New Roman" w:cs="Times New Roman"/>
      <w:kern w:val="0"/>
      <w:sz w:val="24"/>
      <w:szCs w:val="24"/>
      <w:lang w:val="es-ES" w:eastAsia="es-ES"/>
      <w14:ligatures w14:val="none"/>
    </w:rPr>
  </w:style>
  <w:style w:type="paragraph" w:styleId="Textoindependiente2">
    <w:name w:val="Body Text 2"/>
    <w:basedOn w:val="Normal"/>
    <w:link w:val="Textoindependiente2Car"/>
    <w:semiHidden/>
    <w:unhideWhenUsed/>
    <w:rsid w:val="00111D2C"/>
    <w:pPr>
      <w:spacing w:after="120" w:line="480" w:lineRule="auto"/>
    </w:pPr>
    <w:rPr>
      <w:rFonts w:eastAsia="Calibri"/>
    </w:rPr>
  </w:style>
  <w:style w:type="character" w:customStyle="1" w:styleId="Textoindependiente2Car">
    <w:name w:val="Texto independiente 2 Car"/>
    <w:basedOn w:val="Fuentedeprrafopredeter"/>
    <w:link w:val="Textoindependiente2"/>
    <w:semiHidden/>
    <w:rsid w:val="00111D2C"/>
    <w:rPr>
      <w:rFonts w:ascii="Calibri" w:eastAsia="Calibri" w:hAnsi="Calibri" w:cs="Times New Roman"/>
      <w:kern w:val="0"/>
      <w14:ligatures w14:val="none"/>
    </w:rPr>
  </w:style>
  <w:style w:type="character" w:customStyle="1" w:styleId="Heading1Char1">
    <w:name w:val="Heading 1 Char1"/>
    <w:aliases w:val="Car Car Char1"/>
    <w:rsid w:val="00111D2C"/>
    <w:rPr>
      <w:rFonts w:ascii="Calibri Light" w:eastAsia="Times New Roman" w:hAnsi="Calibri Light" w:cs="Times New Roman"/>
      <w:color w:val="2F5496"/>
      <w:sz w:val="32"/>
      <w:szCs w:val="32"/>
      <w:lang w:val="es-ES" w:eastAsia="es-ES"/>
    </w:rPr>
  </w:style>
  <w:style w:type="paragraph" w:customStyle="1" w:styleId="msonormal0">
    <w:name w:val="msonormal"/>
    <w:basedOn w:val="Normal"/>
    <w:rsid w:val="00111D2C"/>
    <w:pPr>
      <w:spacing w:before="100" w:beforeAutospacing="1" w:after="100" w:afterAutospacing="1" w:line="240" w:lineRule="auto"/>
    </w:pPr>
    <w:rPr>
      <w:rFonts w:ascii="Arial Unicode MS" w:eastAsia="Arial Unicode MS" w:hAnsi="Arial Unicode MS" w:cs="Arial Unicode MS"/>
      <w:color w:val="000000"/>
      <w:sz w:val="24"/>
      <w:szCs w:val="24"/>
      <w:lang w:val="es-ES" w:eastAsia="es-ES"/>
    </w:rPr>
  </w:style>
  <w:style w:type="paragraph" w:styleId="NormalWeb">
    <w:name w:val="Normal (Web)"/>
    <w:basedOn w:val="Normal"/>
    <w:uiPriority w:val="99"/>
    <w:unhideWhenUsed/>
    <w:qFormat/>
    <w:rsid w:val="00111D2C"/>
    <w:pPr>
      <w:spacing w:before="100" w:beforeAutospacing="1" w:after="100" w:afterAutospacing="1" w:line="240" w:lineRule="auto"/>
    </w:pPr>
    <w:rPr>
      <w:rFonts w:ascii="Arial Unicode MS" w:eastAsia="Arial Unicode MS" w:hAnsi="Arial Unicode MS" w:cs="Arial Unicode MS"/>
      <w:color w:val="000000"/>
      <w:sz w:val="24"/>
      <w:szCs w:val="24"/>
      <w:lang w:val="es-ES" w:eastAsia="es-ES"/>
    </w:rPr>
  </w:style>
  <w:style w:type="paragraph" w:styleId="Descripcin">
    <w:name w:val="caption"/>
    <w:basedOn w:val="Normal"/>
    <w:next w:val="Normal"/>
    <w:semiHidden/>
    <w:unhideWhenUsed/>
    <w:qFormat/>
    <w:rsid w:val="00111D2C"/>
    <w:pPr>
      <w:spacing w:after="0" w:line="240" w:lineRule="auto"/>
      <w:jc w:val="center"/>
    </w:pPr>
    <w:rPr>
      <w:rFonts w:ascii="Univers (W1)" w:hAnsi="Univers (W1)"/>
      <w:b/>
      <w:lang w:val="es-ES_tradnl" w:eastAsia="es-ES"/>
    </w:rPr>
  </w:style>
  <w:style w:type="paragraph" w:styleId="Listaconvietas">
    <w:name w:val="List Bullet"/>
    <w:basedOn w:val="Normal"/>
    <w:autoRedefine/>
    <w:semiHidden/>
    <w:unhideWhenUsed/>
    <w:rsid w:val="00111D2C"/>
    <w:pPr>
      <w:numPr>
        <w:numId w:val="1"/>
      </w:numPr>
      <w:spacing w:after="0" w:line="240" w:lineRule="auto"/>
    </w:pPr>
    <w:rPr>
      <w:rFonts w:ascii="Times New Roman" w:hAnsi="Times New Roman"/>
      <w:sz w:val="24"/>
      <w:szCs w:val="24"/>
      <w:lang w:val="es-ES" w:eastAsia="es-ES"/>
    </w:rPr>
  </w:style>
  <w:style w:type="paragraph" w:styleId="Listaconvietas2">
    <w:name w:val="List Bullet 2"/>
    <w:basedOn w:val="Normal"/>
    <w:autoRedefine/>
    <w:semiHidden/>
    <w:unhideWhenUsed/>
    <w:rsid w:val="00111D2C"/>
    <w:pPr>
      <w:numPr>
        <w:numId w:val="2"/>
      </w:numPr>
      <w:spacing w:after="0" w:line="240" w:lineRule="auto"/>
      <w:ind w:left="0"/>
    </w:pPr>
    <w:rPr>
      <w:rFonts w:ascii="Arial" w:hAnsi="Arial" w:cs="Arial"/>
      <w:bCs/>
      <w:spacing w:val="-6"/>
      <w:lang w:eastAsia="es-ES"/>
    </w:rPr>
  </w:style>
  <w:style w:type="paragraph" w:styleId="Listaconvietas3">
    <w:name w:val="List Bullet 3"/>
    <w:basedOn w:val="Normal"/>
    <w:autoRedefine/>
    <w:semiHidden/>
    <w:unhideWhenUsed/>
    <w:rsid w:val="00111D2C"/>
    <w:pPr>
      <w:spacing w:after="0" w:line="240" w:lineRule="auto"/>
      <w:ind w:hanging="39"/>
    </w:pPr>
    <w:rPr>
      <w:rFonts w:ascii="Arial" w:hAnsi="Arial" w:cs="Arial"/>
      <w:sz w:val="20"/>
      <w:szCs w:val="20"/>
      <w:lang w:eastAsia="es-ES"/>
    </w:rPr>
  </w:style>
  <w:style w:type="paragraph" w:styleId="Continuarlista2">
    <w:name w:val="List Continue 2"/>
    <w:basedOn w:val="Normal"/>
    <w:semiHidden/>
    <w:unhideWhenUsed/>
    <w:rsid w:val="00111D2C"/>
    <w:pPr>
      <w:spacing w:after="120" w:line="240" w:lineRule="auto"/>
      <w:ind w:left="566"/>
    </w:pPr>
    <w:rPr>
      <w:rFonts w:ascii="Times New Roman" w:hAnsi="Times New Roman"/>
      <w:sz w:val="24"/>
      <w:szCs w:val="24"/>
      <w:lang w:val="es-ES" w:eastAsia="es-ES"/>
    </w:rPr>
  </w:style>
  <w:style w:type="paragraph" w:styleId="Continuarlista4">
    <w:name w:val="List Continue 4"/>
    <w:basedOn w:val="Normal"/>
    <w:semiHidden/>
    <w:unhideWhenUsed/>
    <w:rsid w:val="00111D2C"/>
    <w:pPr>
      <w:spacing w:after="120" w:line="240" w:lineRule="auto"/>
      <w:ind w:left="1132"/>
    </w:pPr>
    <w:rPr>
      <w:rFonts w:ascii="Times New Roman" w:hAnsi="Times New Roman"/>
      <w:sz w:val="24"/>
      <w:szCs w:val="24"/>
      <w:lang w:val="es-ES" w:eastAsia="es-ES"/>
    </w:rPr>
  </w:style>
  <w:style w:type="character" w:customStyle="1" w:styleId="SaludoCar">
    <w:name w:val="Saludo Car"/>
    <w:link w:val="Saludo"/>
    <w:semiHidden/>
    <w:rsid w:val="00111D2C"/>
    <w:rPr>
      <w:rFonts w:ascii="Times New Roman" w:eastAsia="Times New Roman" w:hAnsi="Times New Roman"/>
      <w:sz w:val="24"/>
      <w:szCs w:val="24"/>
      <w:lang w:val="es-ES" w:eastAsia="es-ES"/>
    </w:rPr>
  </w:style>
  <w:style w:type="paragraph" w:styleId="Saludo">
    <w:name w:val="Salutation"/>
    <w:basedOn w:val="Normal"/>
    <w:next w:val="Normal"/>
    <w:link w:val="SaludoCar"/>
    <w:semiHidden/>
    <w:unhideWhenUsed/>
    <w:rsid w:val="00111D2C"/>
    <w:pPr>
      <w:spacing w:after="0" w:line="240" w:lineRule="auto"/>
    </w:pPr>
    <w:rPr>
      <w:rFonts w:ascii="Times New Roman" w:hAnsi="Times New Roman" w:cstheme="minorBidi"/>
      <w:kern w:val="2"/>
      <w:sz w:val="24"/>
      <w:szCs w:val="24"/>
      <w:lang w:val="es-ES" w:eastAsia="es-ES"/>
      <w14:ligatures w14:val="standardContextual"/>
    </w:rPr>
  </w:style>
  <w:style w:type="character" w:customStyle="1" w:styleId="SaludoCar1">
    <w:name w:val="Saludo Car1"/>
    <w:basedOn w:val="Fuentedeprrafopredeter"/>
    <w:uiPriority w:val="99"/>
    <w:semiHidden/>
    <w:rsid w:val="00111D2C"/>
    <w:rPr>
      <w:rFonts w:ascii="Calibri" w:eastAsia="Times New Roman" w:hAnsi="Calibri" w:cs="Times New Roman"/>
      <w:kern w:val="0"/>
      <w14:ligatures w14:val="none"/>
    </w:rPr>
  </w:style>
  <w:style w:type="character" w:customStyle="1" w:styleId="Textoindependiente3Car">
    <w:name w:val="Texto independiente 3 Car"/>
    <w:link w:val="Textoindependiente3"/>
    <w:semiHidden/>
    <w:rsid w:val="00111D2C"/>
    <w:rPr>
      <w:rFonts w:ascii="Times New Roman" w:eastAsia="Times New Roman" w:hAnsi="Times New Roman"/>
      <w:noProof/>
      <w:sz w:val="16"/>
      <w:szCs w:val="16"/>
    </w:rPr>
  </w:style>
  <w:style w:type="paragraph" w:styleId="Textoindependiente3">
    <w:name w:val="Body Text 3"/>
    <w:basedOn w:val="Normal"/>
    <w:link w:val="Textoindependiente3Car"/>
    <w:semiHidden/>
    <w:unhideWhenUsed/>
    <w:rsid w:val="00111D2C"/>
    <w:pPr>
      <w:overflowPunct w:val="0"/>
      <w:autoSpaceDE w:val="0"/>
      <w:autoSpaceDN w:val="0"/>
      <w:adjustRightInd w:val="0"/>
      <w:spacing w:after="120" w:line="240" w:lineRule="auto"/>
    </w:pPr>
    <w:rPr>
      <w:rFonts w:ascii="Times New Roman" w:hAnsi="Times New Roman" w:cstheme="minorBidi"/>
      <w:noProof/>
      <w:kern w:val="2"/>
      <w:sz w:val="16"/>
      <w:szCs w:val="16"/>
      <w14:ligatures w14:val="standardContextual"/>
    </w:rPr>
  </w:style>
  <w:style w:type="character" w:customStyle="1" w:styleId="Textoindependiente3Car1">
    <w:name w:val="Texto independiente 3 Car1"/>
    <w:basedOn w:val="Fuentedeprrafopredeter"/>
    <w:uiPriority w:val="99"/>
    <w:semiHidden/>
    <w:rsid w:val="00111D2C"/>
    <w:rPr>
      <w:rFonts w:ascii="Calibri" w:eastAsia="Times New Roman" w:hAnsi="Calibri" w:cs="Times New Roman"/>
      <w:kern w:val="0"/>
      <w:sz w:val="16"/>
      <w:szCs w:val="16"/>
      <w14:ligatures w14:val="none"/>
    </w:rPr>
  </w:style>
  <w:style w:type="character" w:customStyle="1" w:styleId="Sangra3detindependienteCar">
    <w:name w:val="Sangría 3 de t. independiente Car"/>
    <w:link w:val="Sangra3detindependiente"/>
    <w:semiHidden/>
    <w:rsid w:val="00111D2C"/>
    <w:rPr>
      <w:rFonts w:ascii="Times New Roman" w:eastAsia="Times New Roman" w:hAnsi="Times New Roman"/>
      <w:noProof/>
      <w:sz w:val="16"/>
      <w:szCs w:val="16"/>
    </w:rPr>
  </w:style>
  <w:style w:type="paragraph" w:styleId="Sangra3detindependiente">
    <w:name w:val="Body Text Indent 3"/>
    <w:basedOn w:val="Normal"/>
    <w:link w:val="Sangra3detindependienteCar"/>
    <w:semiHidden/>
    <w:unhideWhenUsed/>
    <w:rsid w:val="00111D2C"/>
    <w:pPr>
      <w:overflowPunct w:val="0"/>
      <w:autoSpaceDE w:val="0"/>
      <w:autoSpaceDN w:val="0"/>
      <w:adjustRightInd w:val="0"/>
      <w:spacing w:after="120" w:line="240" w:lineRule="auto"/>
      <w:ind w:left="283"/>
    </w:pPr>
    <w:rPr>
      <w:rFonts w:ascii="Times New Roman" w:hAnsi="Times New Roman" w:cstheme="minorBidi"/>
      <w:noProof/>
      <w:kern w:val="2"/>
      <w:sz w:val="16"/>
      <w:szCs w:val="16"/>
      <w14:ligatures w14:val="standardContextual"/>
    </w:rPr>
  </w:style>
  <w:style w:type="character" w:customStyle="1" w:styleId="Sangra3detindependienteCar1">
    <w:name w:val="Sangría 3 de t. independiente Car1"/>
    <w:basedOn w:val="Fuentedeprrafopredeter"/>
    <w:uiPriority w:val="99"/>
    <w:semiHidden/>
    <w:rsid w:val="00111D2C"/>
    <w:rPr>
      <w:rFonts w:ascii="Calibri" w:eastAsia="Times New Roman" w:hAnsi="Calibri" w:cs="Times New Roman"/>
      <w:kern w:val="0"/>
      <w:sz w:val="16"/>
      <w:szCs w:val="16"/>
      <w14:ligatures w14:val="none"/>
    </w:rPr>
  </w:style>
  <w:style w:type="character" w:customStyle="1" w:styleId="MapadeldocumentoCar">
    <w:name w:val="Mapa del documento Car"/>
    <w:link w:val="Mapadeldocumento"/>
    <w:semiHidden/>
    <w:rsid w:val="00111D2C"/>
    <w:rPr>
      <w:rFonts w:ascii="Tahoma" w:eastAsia="Times New Roman" w:hAnsi="Tahoma" w:cs="Tahoma"/>
      <w:shd w:val="clear" w:color="auto" w:fill="000080"/>
      <w:lang w:val="es-ES" w:eastAsia="es-ES"/>
    </w:rPr>
  </w:style>
  <w:style w:type="paragraph" w:styleId="Mapadeldocumento">
    <w:name w:val="Document Map"/>
    <w:basedOn w:val="Normal"/>
    <w:link w:val="MapadeldocumentoCar"/>
    <w:semiHidden/>
    <w:unhideWhenUsed/>
    <w:rsid w:val="00111D2C"/>
    <w:pPr>
      <w:shd w:val="clear" w:color="auto" w:fill="000080"/>
      <w:spacing w:after="0" w:line="240" w:lineRule="auto"/>
    </w:pPr>
    <w:rPr>
      <w:rFonts w:ascii="Tahoma" w:hAnsi="Tahoma" w:cs="Tahoma"/>
      <w:kern w:val="2"/>
      <w:lang w:val="es-ES" w:eastAsia="es-ES"/>
      <w14:ligatures w14:val="standardContextual"/>
    </w:rPr>
  </w:style>
  <w:style w:type="character" w:customStyle="1" w:styleId="MapadeldocumentoCar1">
    <w:name w:val="Mapa del documento Car1"/>
    <w:basedOn w:val="Fuentedeprrafopredeter"/>
    <w:uiPriority w:val="99"/>
    <w:semiHidden/>
    <w:rsid w:val="00111D2C"/>
    <w:rPr>
      <w:rFonts w:ascii="Segoe UI" w:eastAsia="Times New Roman" w:hAnsi="Segoe UI" w:cs="Segoe UI"/>
      <w:kern w:val="0"/>
      <w:sz w:val="16"/>
      <w:szCs w:val="16"/>
      <w14:ligatures w14:val="none"/>
    </w:rPr>
  </w:style>
  <w:style w:type="paragraph" w:styleId="Textosinformato">
    <w:name w:val="Plain Text"/>
    <w:basedOn w:val="Normal"/>
    <w:link w:val="TextosinformatoCar"/>
    <w:semiHidden/>
    <w:unhideWhenUsed/>
    <w:rsid w:val="00111D2C"/>
    <w:pPr>
      <w:spacing w:after="0" w:line="240" w:lineRule="auto"/>
    </w:pPr>
    <w:rPr>
      <w:rFonts w:ascii="Courier New" w:hAnsi="Courier New" w:cs="Courier New"/>
      <w:sz w:val="20"/>
      <w:szCs w:val="20"/>
      <w:lang w:val="es-ES" w:eastAsia="es-ES"/>
    </w:rPr>
  </w:style>
  <w:style w:type="character" w:customStyle="1" w:styleId="TextosinformatoCar">
    <w:name w:val="Texto sin formato Car"/>
    <w:basedOn w:val="Fuentedeprrafopredeter"/>
    <w:link w:val="Textosinformato"/>
    <w:semiHidden/>
    <w:rsid w:val="00111D2C"/>
    <w:rPr>
      <w:rFonts w:ascii="Courier New" w:eastAsia="Times New Roman" w:hAnsi="Courier New" w:cs="Courier New"/>
      <w:kern w:val="0"/>
      <w:sz w:val="20"/>
      <w:szCs w:val="20"/>
      <w:lang w:val="es-ES" w:eastAsia="es-ES"/>
      <w14:ligatures w14:val="none"/>
    </w:rPr>
  </w:style>
  <w:style w:type="paragraph" w:customStyle="1" w:styleId="BodyText21">
    <w:name w:val="Body Text 21"/>
    <w:basedOn w:val="Normal"/>
    <w:rsid w:val="00111D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spacing w:after="0" w:line="240" w:lineRule="auto"/>
      <w:jc w:val="both"/>
    </w:pPr>
    <w:rPr>
      <w:rFonts w:ascii="Times New Roman" w:hAnsi="Times New Roman"/>
      <w:szCs w:val="20"/>
      <w:lang w:val="es-ES_tradnl" w:eastAsia="es-MX"/>
    </w:rPr>
  </w:style>
  <w:style w:type="paragraph" w:customStyle="1" w:styleId="BodyText31">
    <w:name w:val="Body Text 31"/>
    <w:basedOn w:val="Normal"/>
    <w:rsid w:val="00111D2C"/>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overflowPunct w:val="0"/>
      <w:autoSpaceDE w:val="0"/>
      <w:autoSpaceDN w:val="0"/>
      <w:adjustRightInd w:val="0"/>
      <w:spacing w:after="0" w:line="240" w:lineRule="auto"/>
    </w:pPr>
    <w:rPr>
      <w:rFonts w:ascii="Times New Roman" w:hAnsi="Times New Roman"/>
      <w:szCs w:val="20"/>
      <w:lang w:val="es-ES_tradnl" w:eastAsia="es-MX"/>
    </w:rPr>
  </w:style>
  <w:style w:type="paragraph" w:customStyle="1" w:styleId="1">
    <w:name w:val="1"/>
    <w:basedOn w:val="Normal"/>
    <w:next w:val="Sangradetextonormal"/>
    <w:rsid w:val="00111D2C"/>
    <w:pPr>
      <w:spacing w:after="120" w:line="240" w:lineRule="auto"/>
      <w:ind w:left="283"/>
    </w:pPr>
    <w:rPr>
      <w:rFonts w:ascii="Times New Roman" w:hAnsi="Times New Roman"/>
      <w:sz w:val="24"/>
      <w:szCs w:val="24"/>
      <w:lang w:val="es-ES" w:eastAsia="es-ES"/>
    </w:rPr>
  </w:style>
  <w:style w:type="paragraph" w:customStyle="1" w:styleId="BodyText25">
    <w:name w:val="Body Text 25"/>
    <w:basedOn w:val="Normal"/>
    <w:rsid w:val="00111D2C"/>
    <w:pPr>
      <w:spacing w:after="0" w:line="240" w:lineRule="auto"/>
      <w:jc w:val="both"/>
    </w:pPr>
    <w:rPr>
      <w:rFonts w:ascii="Arial" w:hAnsi="Arial"/>
      <w:sz w:val="20"/>
      <w:szCs w:val="20"/>
      <w:lang w:val="es-ES" w:eastAsia="es-ES"/>
    </w:rPr>
  </w:style>
  <w:style w:type="paragraph" w:customStyle="1" w:styleId="BodyTextIndent21">
    <w:name w:val="Body Text Indent 21"/>
    <w:basedOn w:val="Normal"/>
    <w:rsid w:val="00111D2C"/>
    <w:pPr>
      <w:widowControl w:val="0"/>
      <w:snapToGrid w:val="0"/>
      <w:spacing w:after="0" w:line="240" w:lineRule="auto"/>
      <w:ind w:left="567" w:hanging="141"/>
      <w:jc w:val="both"/>
    </w:pPr>
    <w:rPr>
      <w:rFonts w:ascii="Times New Roman" w:hAnsi="Times New Roman"/>
      <w:sz w:val="20"/>
      <w:szCs w:val="20"/>
      <w:lang w:eastAsia="es-ES"/>
    </w:rPr>
  </w:style>
  <w:style w:type="paragraph" w:customStyle="1" w:styleId="BodyText23">
    <w:name w:val="Body Text 23"/>
    <w:basedOn w:val="Normal"/>
    <w:rsid w:val="00111D2C"/>
    <w:pPr>
      <w:widowControl w:val="0"/>
      <w:spacing w:after="0" w:line="240" w:lineRule="auto"/>
      <w:ind w:left="426"/>
      <w:jc w:val="both"/>
    </w:pPr>
    <w:rPr>
      <w:rFonts w:ascii="Arial Narrow" w:hAnsi="Arial Narrow"/>
      <w:sz w:val="24"/>
      <w:szCs w:val="20"/>
      <w:lang w:val="es-ES" w:eastAsia="es-ES"/>
    </w:rPr>
  </w:style>
  <w:style w:type="paragraph" w:customStyle="1" w:styleId="BodyTextIndent22">
    <w:name w:val="Body Text Indent 22"/>
    <w:basedOn w:val="Normal"/>
    <w:rsid w:val="00111D2C"/>
    <w:pPr>
      <w:widowControl w:val="0"/>
      <w:spacing w:after="0" w:line="240" w:lineRule="auto"/>
      <w:ind w:left="283"/>
      <w:jc w:val="both"/>
    </w:pPr>
    <w:rPr>
      <w:rFonts w:ascii="Arial Narrow" w:hAnsi="Arial Narrow"/>
      <w:sz w:val="24"/>
      <w:szCs w:val="20"/>
      <w:lang w:val="es-ES" w:eastAsia="es-ES"/>
    </w:rPr>
  </w:style>
  <w:style w:type="paragraph" w:customStyle="1" w:styleId="BodyTextIndent31">
    <w:name w:val="Body Text Indent 31"/>
    <w:basedOn w:val="Normal"/>
    <w:rsid w:val="00111D2C"/>
    <w:pPr>
      <w:widowControl w:val="0"/>
      <w:spacing w:after="0" w:line="240" w:lineRule="auto"/>
      <w:ind w:left="708"/>
      <w:jc w:val="both"/>
    </w:pPr>
    <w:rPr>
      <w:rFonts w:ascii="Arial Narrow" w:hAnsi="Arial Narrow"/>
      <w:sz w:val="24"/>
      <w:szCs w:val="20"/>
      <w:lang w:val="es-ES" w:eastAsia="es-ES"/>
    </w:rPr>
  </w:style>
  <w:style w:type="paragraph" w:customStyle="1" w:styleId="BodyText22">
    <w:name w:val="Body Text 22"/>
    <w:basedOn w:val="Normal"/>
    <w:rsid w:val="00111D2C"/>
    <w:pPr>
      <w:widowControl w:val="0"/>
      <w:spacing w:after="0" w:line="240" w:lineRule="auto"/>
      <w:jc w:val="both"/>
    </w:pPr>
    <w:rPr>
      <w:rFonts w:ascii="Arial" w:hAnsi="Arial"/>
      <w:b/>
      <w:smallCaps/>
      <w:sz w:val="20"/>
      <w:szCs w:val="20"/>
      <w:lang w:val="es-ES_tradnl" w:eastAsia="es-ES"/>
    </w:rPr>
  </w:style>
  <w:style w:type="paragraph" w:customStyle="1" w:styleId="BodyText24">
    <w:name w:val="Body Text 24"/>
    <w:basedOn w:val="Normal"/>
    <w:rsid w:val="00111D2C"/>
    <w:pPr>
      <w:widowControl w:val="0"/>
      <w:snapToGrid w:val="0"/>
      <w:spacing w:after="0" w:line="240" w:lineRule="auto"/>
      <w:ind w:left="284" w:hanging="284"/>
      <w:jc w:val="both"/>
    </w:pPr>
    <w:rPr>
      <w:rFonts w:ascii="Times New Roman" w:hAnsi="Times New Roman"/>
      <w:sz w:val="20"/>
      <w:szCs w:val="20"/>
      <w:lang w:eastAsia="es-ES"/>
    </w:rPr>
  </w:style>
  <w:style w:type="paragraph" w:customStyle="1" w:styleId="xl24">
    <w:name w:val="xl24"/>
    <w:basedOn w:val="Normal"/>
    <w:rsid w:val="00111D2C"/>
    <w:pPr>
      <w:spacing w:before="100" w:beforeAutospacing="1" w:after="100" w:afterAutospacing="1" w:line="240" w:lineRule="auto"/>
      <w:jc w:val="center"/>
    </w:pPr>
    <w:rPr>
      <w:rFonts w:ascii="Arial" w:eastAsia="Arial Unicode MS" w:hAnsi="Arial" w:cs="Arial"/>
      <w:sz w:val="16"/>
      <w:szCs w:val="16"/>
      <w:lang w:val="es-ES" w:eastAsia="es-ES"/>
    </w:rPr>
  </w:style>
  <w:style w:type="paragraph" w:customStyle="1" w:styleId="xl25">
    <w:name w:val="xl25"/>
    <w:basedOn w:val="Normal"/>
    <w:rsid w:val="00111D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16"/>
      <w:szCs w:val="16"/>
      <w:lang w:val="es-ES" w:eastAsia="es-ES"/>
    </w:rPr>
  </w:style>
  <w:style w:type="paragraph" w:customStyle="1" w:styleId="xl26">
    <w:name w:val="xl26"/>
    <w:basedOn w:val="Normal"/>
    <w:rsid w:val="00111D2C"/>
    <w:pPr>
      <w:spacing w:before="100" w:beforeAutospacing="1" w:after="100" w:afterAutospacing="1" w:line="240" w:lineRule="auto"/>
      <w:jc w:val="center"/>
    </w:pPr>
    <w:rPr>
      <w:rFonts w:ascii="Arial" w:eastAsia="Arial Unicode MS" w:hAnsi="Arial" w:cs="Arial"/>
      <w:sz w:val="16"/>
      <w:szCs w:val="16"/>
      <w:lang w:val="es-ES" w:eastAsia="es-ES"/>
    </w:rPr>
  </w:style>
  <w:style w:type="paragraph" w:customStyle="1" w:styleId="xl27">
    <w:name w:val="xl27"/>
    <w:basedOn w:val="Normal"/>
    <w:rsid w:val="00111D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b/>
      <w:bCs/>
      <w:sz w:val="16"/>
      <w:szCs w:val="16"/>
      <w:lang w:val="es-ES" w:eastAsia="es-ES"/>
    </w:rPr>
  </w:style>
  <w:style w:type="paragraph" w:customStyle="1" w:styleId="xl28">
    <w:name w:val="xl28"/>
    <w:basedOn w:val="Normal"/>
    <w:rsid w:val="00111D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 w:val="16"/>
      <w:szCs w:val="16"/>
      <w:lang w:val="es-ES" w:eastAsia="es-ES"/>
    </w:rPr>
  </w:style>
  <w:style w:type="paragraph" w:customStyle="1" w:styleId="xl29">
    <w:name w:val="xl29"/>
    <w:basedOn w:val="Normal"/>
    <w:rsid w:val="00111D2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16"/>
      <w:szCs w:val="16"/>
      <w:lang w:val="es-ES" w:eastAsia="es-ES"/>
    </w:rPr>
  </w:style>
  <w:style w:type="paragraph" w:customStyle="1" w:styleId="xl30">
    <w:name w:val="xl30"/>
    <w:basedOn w:val="Normal"/>
    <w:rsid w:val="00111D2C"/>
    <w:pPr>
      <w:pBdr>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 w:val="16"/>
      <w:szCs w:val="16"/>
      <w:lang w:val="es-ES" w:eastAsia="es-ES"/>
    </w:rPr>
  </w:style>
  <w:style w:type="paragraph" w:customStyle="1" w:styleId="xl31">
    <w:name w:val="xl31"/>
    <w:basedOn w:val="Normal"/>
    <w:rsid w:val="00111D2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16"/>
      <w:szCs w:val="16"/>
      <w:lang w:val="es-ES" w:eastAsia="es-ES"/>
    </w:rPr>
  </w:style>
  <w:style w:type="paragraph" w:customStyle="1" w:styleId="xl32">
    <w:name w:val="xl32"/>
    <w:basedOn w:val="Normal"/>
    <w:rsid w:val="00111D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16"/>
      <w:szCs w:val="16"/>
      <w:lang w:val="es-ES" w:eastAsia="es-ES"/>
    </w:rPr>
  </w:style>
  <w:style w:type="paragraph" w:customStyle="1" w:styleId="xl33">
    <w:name w:val="xl33"/>
    <w:basedOn w:val="Normal"/>
    <w:rsid w:val="00111D2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16"/>
      <w:szCs w:val="16"/>
      <w:lang w:val="es-ES" w:eastAsia="es-ES"/>
    </w:rPr>
  </w:style>
  <w:style w:type="paragraph" w:customStyle="1" w:styleId="xl34">
    <w:name w:val="xl34"/>
    <w:basedOn w:val="Normal"/>
    <w:rsid w:val="00111D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16"/>
      <w:szCs w:val="16"/>
      <w:lang w:val="es-ES" w:eastAsia="es-ES"/>
    </w:rPr>
  </w:style>
  <w:style w:type="paragraph" w:customStyle="1" w:styleId="xl35">
    <w:name w:val="xl35"/>
    <w:basedOn w:val="Normal"/>
    <w:rsid w:val="00111D2C"/>
    <w:pPr>
      <w:pBdr>
        <w:top w:val="single" w:sz="8" w:space="0" w:color="auto"/>
        <w:left w:val="single" w:sz="8"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Arial" w:eastAsia="Arial Unicode MS" w:hAnsi="Arial" w:cs="Arial"/>
      <w:b/>
      <w:bCs/>
      <w:sz w:val="24"/>
      <w:szCs w:val="24"/>
      <w:lang w:val="es-ES" w:eastAsia="es-ES"/>
    </w:rPr>
  </w:style>
  <w:style w:type="paragraph" w:customStyle="1" w:styleId="xl36">
    <w:name w:val="xl36"/>
    <w:basedOn w:val="Normal"/>
    <w:rsid w:val="00111D2C"/>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Arial" w:eastAsia="Arial Unicode MS" w:hAnsi="Arial" w:cs="Arial"/>
      <w:b/>
      <w:bCs/>
      <w:sz w:val="24"/>
      <w:szCs w:val="24"/>
      <w:lang w:val="es-ES" w:eastAsia="es-ES"/>
    </w:rPr>
  </w:style>
  <w:style w:type="paragraph" w:customStyle="1" w:styleId="xl37">
    <w:name w:val="xl37"/>
    <w:basedOn w:val="Normal"/>
    <w:rsid w:val="00111D2C"/>
    <w:pPr>
      <w:pBdr>
        <w:top w:val="single" w:sz="8" w:space="0" w:color="auto"/>
        <w:bottom w:val="single" w:sz="8" w:space="0" w:color="auto"/>
      </w:pBdr>
      <w:spacing w:before="100" w:beforeAutospacing="1" w:after="100" w:afterAutospacing="1" w:line="240" w:lineRule="auto"/>
      <w:jc w:val="center"/>
    </w:pPr>
    <w:rPr>
      <w:rFonts w:ascii="Arial" w:eastAsia="Arial Unicode MS" w:hAnsi="Arial" w:cs="Arial"/>
      <w:b/>
      <w:bCs/>
      <w:sz w:val="24"/>
      <w:szCs w:val="24"/>
      <w:lang w:val="es-ES" w:eastAsia="es-ES"/>
    </w:rPr>
  </w:style>
  <w:style w:type="paragraph" w:customStyle="1" w:styleId="xl38">
    <w:name w:val="xl38"/>
    <w:basedOn w:val="Normal"/>
    <w:rsid w:val="00111D2C"/>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Arial" w:eastAsia="Arial Unicode MS" w:hAnsi="Arial" w:cs="Arial"/>
      <w:b/>
      <w:bCs/>
      <w:sz w:val="24"/>
      <w:szCs w:val="24"/>
      <w:lang w:val="es-ES" w:eastAsia="es-ES"/>
    </w:rPr>
  </w:style>
  <w:style w:type="paragraph" w:customStyle="1" w:styleId="xl39">
    <w:name w:val="xl39"/>
    <w:basedOn w:val="Normal"/>
    <w:rsid w:val="00111D2C"/>
    <w:pPr>
      <w:pBdr>
        <w:top w:val="single" w:sz="8"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Arial" w:eastAsia="Arial Unicode MS" w:hAnsi="Arial" w:cs="Arial"/>
      <w:b/>
      <w:bCs/>
      <w:sz w:val="24"/>
      <w:szCs w:val="24"/>
      <w:lang w:val="es-ES" w:eastAsia="es-ES"/>
    </w:rPr>
  </w:style>
  <w:style w:type="paragraph" w:customStyle="1" w:styleId="xl40">
    <w:name w:val="xl40"/>
    <w:basedOn w:val="Normal"/>
    <w:rsid w:val="00111D2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Arial Unicode MS" w:hAnsi="Arial" w:cs="Arial"/>
      <w:sz w:val="16"/>
      <w:szCs w:val="16"/>
      <w:lang w:val="es-ES" w:eastAsia="es-ES"/>
    </w:rPr>
  </w:style>
  <w:style w:type="paragraph" w:customStyle="1" w:styleId="brd">
    <w:name w:val="brd"/>
    <w:basedOn w:val="Normal"/>
    <w:rsid w:val="00111D2C"/>
    <w:pPr>
      <w:spacing w:before="100" w:beforeAutospacing="1" w:after="100" w:afterAutospacing="1" w:line="240" w:lineRule="auto"/>
    </w:pPr>
    <w:rPr>
      <w:rFonts w:ascii="Geneva" w:hAnsi="Geneva"/>
      <w:b/>
      <w:bCs/>
      <w:sz w:val="24"/>
      <w:szCs w:val="24"/>
      <w:lang w:val="es-ES" w:eastAsia="es-ES"/>
    </w:rPr>
  </w:style>
  <w:style w:type="paragraph" w:customStyle="1" w:styleId="sub1">
    <w:name w:val="sub1"/>
    <w:basedOn w:val="Normal"/>
    <w:rsid w:val="00111D2C"/>
    <w:pPr>
      <w:spacing w:after="0" w:line="240" w:lineRule="auto"/>
    </w:pPr>
    <w:rPr>
      <w:rFonts w:ascii="Times New Roman" w:hAnsi="Times New Roman"/>
      <w:b/>
      <w:sz w:val="28"/>
      <w:szCs w:val="24"/>
      <w:lang w:val="es-ES" w:eastAsia="es-ES"/>
    </w:rPr>
  </w:style>
  <w:style w:type="paragraph" w:customStyle="1" w:styleId="xl22">
    <w:name w:val="xl22"/>
    <w:basedOn w:val="Normal"/>
    <w:rsid w:val="00111D2C"/>
    <w:pPr>
      <w:spacing w:before="100" w:beforeAutospacing="1" w:after="100" w:afterAutospacing="1" w:line="240" w:lineRule="auto"/>
    </w:pPr>
    <w:rPr>
      <w:rFonts w:ascii="Arial" w:eastAsia="Arial Unicode MS" w:hAnsi="Arial" w:cs="Arial"/>
      <w:sz w:val="24"/>
      <w:szCs w:val="24"/>
      <w:lang w:val="en-GB"/>
    </w:rPr>
  </w:style>
  <w:style w:type="paragraph" w:customStyle="1" w:styleId="xl23">
    <w:name w:val="xl23"/>
    <w:basedOn w:val="Normal"/>
    <w:rsid w:val="00111D2C"/>
    <w:pPr>
      <w:spacing w:before="100" w:beforeAutospacing="1" w:after="100" w:afterAutospacing="1" w:line="240" w:lineRule="auto"/>
    </w:pPr>
    <w:rPr>
      <w:rFonts w:ascii="Arial" w:eastAsia="Arial Unicode MS" w:hAnsi="Arial" w:cs="Arial"/>
      <w:sz w:val="16"/>
      <w:szCs w:val="16"/>
      <w:lang w:val="en-GB"/>
    </w:rPr>
  </w:style>
  <w:style w:type="paragraph" w:customStyle="1" w:styleId="ACUERDO">
    <w:name w:val="ACUERDO"/>
    <w:basedOn w:val="Normal"/>
    <w:rsid w:val="00111D2C"/>
    <w:pPr>
      <w:widowControl w:val="0"/>
      <w:spacing w:after="0" w:line="240" w:lineRule="auto"/>
      <w:jc w:val="both"/>
    </w:pPr>
    <w:rPr>
      <w:rFonts w:ascii="Arial" w:hAnsi="Arial"/>
      <w:b/>
      <w:sz w:val="28"/>
      <w:szCs w:val="20"/>
      <w:lang w:val="en-US" w:eastAsia="es-ES"/>
    </w:rPr>
  </w:style>
  <w:style w:type="paragraph" w:customStyle="1" w:styleId="ListBullet1">
    <w:name w:val="List Bullet 1"/>
    <w:basedOn w:val="Normal"/>
    <w:next w:val="Normal"/>
    <w:autoRedefine/>
    <w:rsid w:val="00111D2C"/>
    <w:pPr>
      <w:tabs>
        <w:tab w:val="left" w:pos="0"/>
        <w:tab w:val="left" w:pos="1418"/>
      </w:tabs>
      <w:spacing w:after="120" w:line="240" w:lineRule="auto"/>
      <w:ind w:right="-716"/>
      <w:jc w:val="both"/>
    </w:pPr>
    <w:rPr>
      <w:rFonts w:ascii="CG Omega (W1)" w:hAnsi="CG Omega (W1)"/>
      <w:caps/>
      <w:sz w:val="20"/>
      <w:szCs w:val="20"/>
      <w:u w:val="single"/>
      <w:lang w:val="es-ES_tradnl" w:eastAsia="es-ES"/>
    </w:rPr>
  </w:style>
  <w:style w:type="paragraph" w:customStyle="1" w:styleId="Heading0">
    <w:name w:val="Heading 0"/>
    <w:basedOn w:val="Normal"/>
    <w:next w:val="Normal"/>
    <w:autoRedefine/>
    <w:rsid w:val="00111D2C"/>
    <w:pPr>
      <w:tabs>
        <w:tab w:val="left" w:pos="709"/>
      </w:tabs>
      <w:snapToGrid w:val="0"/>
      <w:spacing w:after="240" w:line="240" w:lineRule="auto"/>
      <w:ind w:left="709" w:right="46" w:hanging="709"/>
      <w:jc w:val="center"/>
    </w:pPr>
    <w:rPr>
      <w:rFonts w:ascii="Arial Narrow" w:hAnsi="Arial Narrow"/>
      <w:b/>
      <w:bCs/>
      <w:sz w:val="28"/>
      <w:szCs w:val="20"/>
    </w:rPr>
  </w:style>
  <w:style w:type="paragraph" w:customStyle="1" w:styleId="Listletra1">
    <w:name w:val="List letra 1"/>
    <w:basedOn w:val="ListBullet1"/>
    <w:next w:val="ListBullet1"/>
    <w:autoRedefine/>
    <w:rsid w:val="00111D2C"/>
    <w:pPr>
      <w:tabs>
        <w:tab w:val="clear" w:pos="0"/>
      </w:tabs>
      <w:ind w:right="46" w:firstLine="360"/>
    </w:pPr>
    <w:rPr>
      <w:caps w:val="0"/>
      <w:u w:val="none"/>
    </w:rPr>
  </w:style>
  <w:style w:type="paragraph" w:customStyle="1" w:styleId="xl41">
    <w:name w:val="xl41"/>
    <w:basedOn w:val="Normal"/>
    <w:rsid w:val="00111D2C"/>
    <w:pPr>
      <w:pBdr>
        <w:left w:val="single" w:sz="4" w:space="0" w:color="auto"/>
        <w:bottom w:val="single" w:sz="4" w:space="0" w:color="auto"/>
      </w:pBdr>
      <w:shd w:val="clear" w:color="auto" w:fill="CCCCFF"/>
      <w:spacing w:before="100" w:beforeAutospacing="1" w:after="100" w:afterAutospacing="1" w:line="240" w:lineRule="auto"/>
      <w:jc w:val="center"/>
    </w:pPr>
    <w:rPr>
      <w:rFonts w:ascii="Arial" w:hAnsi="Arial" w:cs="Arial"/>
      <w:b/>
      <w:bCs/>
      <w:sz w:val="16"/>
      <w:szCs w:val="16"/>
      <w:lang w:val="en-US"/>
    </w:rPr>
  </w:style>
  <w:style w:type="paragraph" w:customStyle="1" w:styleId="xl42">
    <w:name w:val="xl42"/>
    <w:basedOn w:val="Normal"/>
    <w:rsid w:val="00111D2C"/>
    <w:pPr>
      <w:pBdr>
        <w:bottom w:val="single" w:sz="4" w:space="0" w:color="auto"/>
        <w:right w:val="single" w:sz="4" w:space="0" w:color="auto"/>
      </w:pBdr>
      <w:shd w:val="clear" w:color="auto" w:fill="CCCCFF"/>
      <w:spacing w:before="100" w:beforeAutospacing="1" w:after="100" w:afterAutospacing="1" w:line="240" w:lineRule="auto"/>
      <w:jc w:val="center"/>
    </w:pPr>
    <w:rPr>
      <w:rFonts w:ascii="Arial" w:hAnsi="Arial" w:cs="Arial"/>
      <w:b/>
      <w:bCs/>
      <w:sz w:val="16"/>
      <w:szCs w:val="16"/>
      <w:lang w:val="en-US"/>
    </w:rPr>
  </w:style>
  <w:style w:type="paragraph" w:customStyle="1" w:styleId="xl43">
    <w:name w:val="xl43"/>
    <w:basedOn w:val="Normal"/>
    <w:rsid w:val="00111D2C"/>
    <w:pPr>
      <w:pBdr>
        <w:top w:val="single" w:sz="4" w:space="0" w:color="auto"/>
        <w:left w:val="single" w:sz="4" w:space="0" w:color="auto"/>
        <w:right w:val="single" w:sz="4" w:space="0" w:color="auto"/>
      </w:pBdr>
      <w:shd w:val="clear" w:color="auto" w:fill="CCCCFF"/>
      <w:spacing w:before="100" w:beforeAutospacing="1" w:after="100" w:afterAutospacing="1" w:line="240" w:lineRule="auto"/>
      <w:jc w:val="center"/>
    </w:pPr>
    <w:rPr>
      <w:rFonts w:ascii="Arial" w:hAnsi="Arial" w:cs="Arial"/>
      <w:b/>
      <w:bCs/>
      <w:sz w:val="16"/>
      <w:szCs w:val="16"/>
      <w:lang w:val="en-US"/>
    </w:rPr>
  </w:style>
  <w:style w:type="paragraph" w:customStyle="1" w:styleId="xl44">
    <w:name w:val="xl44"/>
    <w:basedOn w:val="Normal"/>
    <w:rsid w:val="00111D2C"/>
    <w:pPr>
      <w:pBdr>
        <w:top w:val="single" w:sz="8" w:space="0" w:color="auto"/>
        <w:left w:val="single" w:sz="4" w:space="0" w:color="auto"/>
        <w:bottom w:val="single" w:sz="8" w:space="0" w:color="auto"/>
        <w:right w:val="single" w:sz="8" w:space="0" w:color="auto"/>
      </w:pBdr>
      <w:shd w:val="clear" w:color="auto" w:fill="CCCCFF"/>
      <w:spacing w:before="100" w:beforeAutospacing="1" w:after="100" w:afterAutospacing="1" w:line="240" w:lineRule="auto"/>
    </w:pPr>
    <w:rPr>
      <w:rFonts w:ascii="Arial" w:hAnsi="Arial" w:cs="Arial"/>
      <w:b/>
      <w:bCs/>
      <w:sz w:val="16"/>
      <w:szCs w:val="16"/>
      <w:lang w:val="en-US"/>
    </w:rPr>
  </w:style>
  <w:style w:type="paragraph" w:customStyle="1" w:styleId="xl45">
    <w:name w:val="xl45"/>
    <w:basedOn w:val="Normal"/>
    <w:rsid w:val="00111D2C"/>
    <w:pPr>
      <w:pBdr>
        <w:left w:val="single" w:sz="4" w:space="0" w:color="auto"/>
        <w:bottom w:val="single" w:sz="4" w:space="0" w:color="auto"/>
        <w:right w:val="single" w:sz="4" w:space="0" w:color="auto"/>
      </w:pBdr>
      <w:shd w:val="clear" w:color="auto" w:fill="CCCCFF"/>
      <w:spacing w:before="100" w:beforeAutospacing="1" w:after="100" w:afterAutospacing="1" w:line="240" w:lineRule="auto"/>
    </w:pPr>
    <w:rPr>
      <w:rFonts w:ascii="Arial" w:hAnsi="Arial" w:cs="Arial"/>
      <w:b/>
      <w:bCs/>
      <w:sz w:val="16"/>
      <w:szCs w:val="16"/>
      <w:lang w:val="en-US"/>
    </w:rPr>
  </w:style>
  <w:style w:type="paragraph" w:customStyle="1" w:styleId="xl46">
    <w:name w:val="xl46"/>
    <w:basedOn w:val="Normal"/>
    <w:rsid w:val="00111D2C"/>
    <w:pPr>
      <w:pBdr>
        <w:top w:val="single" w:sz="4" w:space="0" w:color="auto"/>
        <w:left w:val="single" w:sz="4" w:space="0" w:color="auto"/>
        <w:right w:val="single" w:sz="4" w:space="0" w:color="auto"/>
      </w:pBdr>
      <w:shd w:val="clear" w:color="auto" w:fill="CCCCFF"/>
      <w:spacing w:before="100" w:beforeAutospacing="1" w:after="100" w:afterAutospacing="1" w:line="240" w:lineRule="auto"/>
    </w:pPr>
    <w:rPr>
      <w:rFonts w:ascii="Arial" w:hAnsi="Arial" w:cs="Arial"/>
      <w:b/>
      <w:bCs/>
      <w:sz w:val="16"/>
      <w:szCs w:val="16"/>
      <w:lang w:val="en-US"/>
    </w:rPr>
  </w:style>
  <w:style w:type="paragraph" w:customStyle="1" w:styleId="xl47">
    <w:name w:val="xl47"/>
    <w:basedOn w:val="Normal"/>
    <w:rsid w:val="00111D2C"/>
    <w:pPr>
      <w:pBdr>
        <w:top w:val="single" w:sz="4" w:space="0" w:color="auto"/>
        <w:right w:val="single" w:sz="4" w:space="0" w:color="auto"/>
      </w:pBdr>
      <w:spacing w:before="100" w:beforeAutospacing="1" w:after="100" w:afterAutospacing="1" w:line="240" w:lineRule="auto"/>
    </w:pPr>
    <w:rPr>
      <w:rFonts w:ascii="Arial" w:hAnsi="Arial" w:cs="Arial"/>
      <w:sz w:val="16"/>
      <w:szCs w:val="16"/>
      <w:lang w:val="en-US"/>
    </w:rPr>
  </w:style>
  <w:style w:type="paragraph" w:customStyle="1" w:styleId="xl48">
    <w:name w:val="xl48"/>
    <w:basedOn w:val="Normal"/>
    <w:rsid w:val="00111D2C"/>
    <w:pPr>
      <w:pBdr>
        <w:right w:val="single" w:sz="4" w:space="0" w:color="auto"/>
      </w:pBdr>
      <w:spacing w:before="100" w:beforeAutospacing="1" w:after="100" w:afterAutospacing="1" w:line="240" w:lineRule="auto"/>
    </w:pPr>
    <w:rPr>
      <w:rFonts w:ascii="Arial" w:hAnsi="Arial" w:cs="Arial"/>
      <w:sz w:val="16"/>
      <w:szCs w:val="16"/>
      <w:lang w:val="en-US"/>
    </w:rPr>
  </w:style>
  <w:style w:type="paragraph" w:customStyle="1" w:styleId="xl49">
    <w:name w:val="xl49"/>
    <w:basedOn w:val="Normal"/>
    <w:rsid w:val="00111D2C"/>
    <w:pPr>
      <w:pBdr>
        <w:bottom w:val="single" w:sz="4" w:space="0" w:color="auto"/>
        <w:right w:val="single" w:sz="4" w:space="0" w:color="auto"/>
      </w:pBdr>
      <w:spacing w:before="100" w:beforeAutospacing="1" w:after="100" w:afterAutospacing="1" w:line="240" w:lineRule="auto"/>
    </w:pPr>
    <w:rPr>
      <w:rFonts w:ascii="Arial" w:hAnsi="Arial" w:cs="Arial"/>
      <w:sz w:val="16"/>
      <w:szCs w:val="16"/>
      <w:lang w:val="en-US"/>
    </w:rPr>
  </w:style>
  <w:style w:type="paragraph" w:customStyle="1" w:styleId="xl50">
    <w:name w:val="xl50"/>
    <w:basedOn w:val="Normal"/>
    <w:rsid w:val="00111D2C"/>
    <w:pPr>
      <w:spacing w:before="100" w:beforeAutospacing="1" w:after="100" w:afterAutospacing="1" w:line="240" w:lineRule="auto"/>
    </w:pPr>
    <w:rPr>
      <w:rFonts w:ascii="Arial" w:hAnsi="Arial" w:cs="Arial"/>
      <w:sz w:val="16"/>
      <w:szCs w:val="16"/>
      <w:lang w:val="en-US"/>
    </w:rPr>
  </w:style>
  <w:style w:type="paragraph" w:customStyle="1" w:styleId="xl51">
    <w:name w:val="xl51"/>
    <w:basedOn w:val="Normal"/>
    <w:rsid w:val="00111D2C"/>
    <w:pPr>
      <w:pBdr>
        <w:top w:val="single" w:sz="4" w:space="0" w:color="auto"/>
      </w:pBdr>
      <w:spacing w:before="100" w:beforeAutospacing="1" w:after="100" w:afterAutospacing="1" w:line="240" w:lineRule="auto"/>
      <w:jc w:val="center"/>
    </w:pPr>
    <w:rPr>
      <w:rFonts w:ascii="Arial" w:hAnsi="Arial" w:cs="Arial"/>
      <w:b/>
      <w:bCs/>
      <w:sz w:val="16"/>
      <w:szCs w:val="16"/>
      <w:lang w:val="en-US"/>
    </w:rPr>
  </w:style>
  <w:style w:type="paragraph" w:customStyle="1" w:styleId="xl52">
    <w:name w:val="xl52"/>
    <w:basedOn w:val="Normal"/>
    <w:rsid w:val="00111D2C"/>
    <w:pPr>
      <w:pBdr>
        <w:bottom w:val="single" w:sz="4" w:space="0" w:color="auto"/>
      </w:pBdr>
      <w:spacing w:before="100" w:beforeAutospacing="1" w:after="100" w:afterAutospacing="1" w:line="240" w:lineRule="auto"/>
      <w:jc w:val="center"/>
    </w:pPr>
    <w:rPr>
      <w:rFonts w:ascii="Arial" w:hAnsi="Arial" w:cs="Arial"/>
      <w:b/>
      <w:bCs/>
      <w:sz w:val="16"/>
      <w:szCs w:val="16"/>
      <w:lang w:val="en-US"/>
    </w:rPr>
  </w:style>
  <w:style w:type="paragraph" w:customStyle="1" w:styleId="xl53">
    <w:name w:val="xl53"/>
    <w:basedOn w:val="Normal"/>
    <w:rsid w:val="00111D2C"/>
    <w:pPr>
      <w:pBdr>
        <w:top w:val="single" w:sz="4" w:space="0" w:color="auto"/>
      </w:pBdr>
      <w:spacing w:before="100" w:beforeAutospacing="1" w:after="100" w:afterAutospacing="1" w:line="240" w:lineRule="auto"/>
      <w:jc w:val="center"/>
    </w:pPr>
    <w:rPr>
      <w:rFonts w:ascii="Arial" w:hAnsi="Arial" w:cs="Arial"/>
      <w:sz w:val="16"/>
      <w:szCs w:val="16"/>
      <w:lang w:val="en-US"/>
    </w:rPr>
  </w:style>
  <w:style w:type="paragraph" w:customStyle="1" w:styleId="xl54">
    <w:name w:val="xl54"/>
    <w:basedOn w:val="Normal"/>
    <w:rsid w:val="00111D2C"/>
    <w:pPr>
      <w:pBdr>
        <w:top w:val="single" w:sz="4" w:space="0" w:color="auto"/>
        <w:left w:val="single" w:sz="4" w:space="0" w:color="auto"/>
        <w:right w:val="single" w:sz="4" w:space="0" w:color="auto"/>
      </w:pBdr>
      <w:shd w:val="clear" w:color="auto" w:fill="CCCCFF"/>
      <w:spacing w:before="100" w:beforeAutospacing="1" w:after="100" w:afterAutospacing="1" w:line="240" w:lineRule="auto"/>
    </w:pPr>
    <w:rPr>
      <w:rFonts w:ascii="Arial" w:hAnsi="Arial" w:cs="Arial"/>
      <w:b/>
      <w:bCs/>
      <w:sz w:val="16"/>
      <w:szCs w:val="16"/>
      <w:lang w:val="en-US"/>
    </w:rPr>
  </w:style>
  <w:style w:type="paragraph" w:customStyle="1" w:styleId="xl55">
    <w:name w:val="xl55"/>
    <w:basedOn w:val="Normal"/>
    <w:rsid w:val="00111D2C"/>
    <w:pPr>
      <w:pBdr>
        <w:top w:val="single" w:sz="4" w:space="0" w:color="auto"/>
      </w:pBdr>
      <w:spacing w:before="100" w:beforeAutospacing="1" w:after="100" w:afterAutospacing="1" w:line="240" w:lineRule="auto"/>
    </w:pPr>
    <w:rPr>
      <w:rFonts w:ascii="Arial" w:hAnsi="Arial" w:cs="Arial"/>
      <w:sz w:val="16"/>
      <w:szCs w:val="16"/>
      <w:lang w:val="en-US"/>
    </w:rPr>
  </w:style>
  <w:style w:type="paragraph" w:customStyle="1" w:styleId="xl56">
    <w:name w:val="xl56"/>
    <w:basedOn w:val="Normal"/>
    <w:rsid w:val="00111D2C"/>
    <w:pPr>
      <w:pBdr>
        <w:bottom w:val="single" w:sz="4" w:space="0" w:color="auto"/>
      </w:pBdr>
      <w:spacing w:before="100" w:beforeAutospacing="1" w:after="100" w:afterAutospacing="1" w:line="240" w:lineRule="auto"/>
    </w:pPr>
    <w:rPr>
      <w:rFonts w:ascii="Arial" w:hAnsi="Arial" w:cs="Arial"/>
      <w:sz w:val="16"/>
      <w:szCs w:val="16"/>
      <w:lang w:val="en-US"/>
    </w:rPr>
  </w:style>
  <w:style w:type="paragraph" w:customStyle="1" w:styleId="WW-Textoindependiente21">
    <w:name w:val="WW-Texto independiente 21"/>
    <w:basedOn w:val="Normal"/>
    <w:rsid w:val="00111D2C"/>
    <w:pPr>
      <w:spacing w:after="0" w:line="240" w:lineRule="auto"/>
      <w:jc w:val="both"/>
    </w:pPr>
    <w:rPr>
      <w:rFonts w:ascii="Arial" w:hAnsi="Arial"/>
      <w:noProof/>
      <w:sz w:val="18"/>
      <w:szCs w:val="20"/>
      <w:lang w:eastAsia="es-ES"/>
    </w:rPr>
  </w:style>
  <w:style w:type="paragraph" w:customStyle="1" w:styleId="DefaultText">
    <w:name w:val="Default Text"/>
    <w:basedOn w:val="Normal"/>
    <w:rsid w:val="00111D2C"/>
    <w:pPr>
      <w:overflowPunct w:val="0"/>
      <w:autoSpaceDE w:val="0"/>
      <w:autoSpaceDN w:val="0"/>
      <w:adjustRightInd w:val="0"/>
      <w:spacing w:after="0" w:line="240" w:lineRule="auto"/>
    </w:pPr>
    <w:rPr>
      <w:rFonts w:ascii="Times New Roman" w:hAnsi="Times New Roman"/>
      <w:sz w:val="24"/>
      <w:szCs w:val="20"/>
      <w:lang w:val="en-US" w:eastAsia="es-MX"/>
    </w:rPr>
  </w:style>
  <w:style w:type="paragraph" w:customStyle="1" w:styleId="Estilo3">
    <w:name w:val="Estilo3"/>
    <w:basedOn w:val="Normal"/>
    <w:rsid w:val="00111D2C"/>
    <w:pPr>
      <w:overflowPunct w:val="0"/>
      <w:autoSpaceDE w:val="0"/>
      <w:autoSpaceDN w:val="0"/>
      <w:adjustRightInd w:val="0"/>
      <w:spacing w:after="0" w:line="240" w:lineRule="auto"/>
      <w:ind w:left="1080"/>
      <w:jc w:val="both"/>
    </w:pPr>
    <w:rPr>
      <w:rFonts w:ascii="Arial" w:hAnsi="Arial"/>
      <w:szCs w:val="20"/>
      <w:lang w:val="es-ES_tradnl" w:eastAsia="es-MX"/>
    </w:rPr>
  </w:style>
  <w:style w:type="paragraph" w:customStyle="1" w:styleId="Estilo1">
    <w:name w:val="Estilo1"/>
    <w:basedOn w:val="Normal"/>
    <w:rsid w:val="00111D2C"/>
    <w:pPr>
      <w:spacing w:after="0" w:line="240" w:lineRule="auto"/>
      <w:ind w:left="142" w:right="-144" w:hanging="568"/>
      <w:jc w:val="both"/>
    </w:pPr>
    <w:rPr>
      <w:rFonts w:ascii="Times New Roman" w:hAnsi="Times New Roman"/>
      <w:b/>
      <w:sz w:val="20"/>
      <w:szCs w:val="20"/>
      <w:lang w:val="es-ES_tradnl" w:eastAsia="es-ES"/>
    </w:rPr>
  </w:style>
  <w:style w:type="paragraph" w:customStyle="1" w:styleId="guion">
    <w:name w:val="guion"/>
    <w:basedOn w:val="Normal"/>
    <w:rsid w:val="00111D2C"/>
    <w:pPr>
      <w:spacing w:after="0" w:line="240" w:lineRule="auto"/>
      <w:ind w:left="142" w:right="-432" w:hanging="426"/>
      <w:jc w:val="both"/>
    </w:pPr>
    <w:rPr>
      <w:rFonts w:ascii="Times New Roman" w:hAnsi="Times New Roman"/>
      <w:sz w:val="20"/>
      <w:szCs w:val="20"/>
      <w:lang w:val="es-ES_tradnl" w:eastAsia="es-ES"/>
    </w:rPr>
  </w:style>
  <w:style w:type="paragraph" w:customStyle="1" w:styleId="EstiloTextoindependiente2ArialW111pt">
    <w:name w:val="Estilo Texto independiente 2 + Arial (W1) 11 pt"/>
    <w:basedOn w:val="Normal"/>
    <w:rsid w:val="00111D2C"/>
    <w:pPr>
      <w:overflowPunct w:val="0"/>
      <w:autoSpaceDE w:val="0"/>
      <w:autoSpaceDN w:val="0"/>
      <w:adjustRightInd w:val="0"/>
      <w:spacing w:after="0" w:line="240" w:lineRule="auto"/>
      <w:jc w:val="both"/>
    </w:pPr>
    <w:rPr>
      <w:rFonts w:ascii="Arial (W1)" w:hAnsi="Arial (W1)"/>
      <w:szCs w:val="20"/>
      <w:lang w:val="es-ES" w:eastAsia="es-ES"/>
    </w:rPr>
  </w:style>
  <w:style w:type="character" w:customStyle="1" w:styleId="TextoCarCarCar">
    <w:name w:val="Texto Car Car Car"/>
    <w:link w:val="TextoCarCar"/>
    <w:locked/>
    <w:rsid w:val="00111D2C"/>
    <w:rPr>
      <w:rFonts w:ascii="Arial" w:hAnsi="Arial" w:cs="Arial"/>
      <w:sz w:val="18"/>
      <w:szCs w:val="18"/>
      <w:lang w:val="es-ES" w:eastAsia="es-ES"/>
    </w:rPr>
  </w:style>
  <w:style w:type="paragraph" w:customStyle="1" w:styleId="TextoCarCar">
    <w:name w:val="Texto Car Car"/>
    <w:basedOn w:val="Normal"/>
    <w:link w:val="TextoCarCarCar"/>
    <w:rsid w:val="00111D2C"/>
    <w:pPr>
      <w:spacing w:after="101" w:line="216" w:lineRule="exact"/>
      <w:ind w:firstLine="288"/>
      <w:jc w:val="both"/>
    </w:pPr>
    <w:rPr>
      <w:rFonts w:ascii="Arial" w:eastAsiaTheme="minorHAnsi" w:hAnsi="Arial" w:cs="Arial"/>
      <w:kern w:val="2"/>
      <w:sz w:val="18"/>
      <w:szCs w:val="18"/>
      <w:lang w:val="es-ES" w:eastAsia="es-ES"/>
      <w14:ligatures w14:val="standardContextual"/>
    </w:rPr>
  </w:style>
  <w:style w:type="character" w:customStyle="1" w:styleId="textoCarCarCar0">
    <w:name w:val="texto Car Car Car"/>
    <w:link w:val="textoCarCar0"/>
    <w:locked/>
    <w:rsid w:val="00111D2C"/>
    <w:rPr>
      <w:rFonts w:ascii="Arial" w:hAnsi="Arial" w:cs="Arial"/>
      <w:sz w:val="18"/>
      <w:lang w:val="es-ES_tradnl"/>
    </w:rPr>
  </w:style>
  <w:style w:type="paragraph" w:customStyle="1" w:styleId="textoCarCar0">
    <w:name w:val="texto Car Car"/>
    <w:basedOn w:val="Normal"/>
    <w:link w:val="textoCarCarCar0"/>
    <w:rsid w:val="00111D2C"/>
    <w:pPr>
      <w:spacing w:after="101" w:line="216" w:lineRule="atLeast"/>
      <w:ind w:firstLine="288"/>
      <w:jc w:val="both"/>
    </w:pPr>
    <w:rPr>
      <w:rFonts w:ascii="Arial" w:eastAsiaTheme="minorHAnsi" w:hAnsi="Arial" w:cs="Arial"/>
      <w:kern w:val="2"/>
      <w:sz w:val="18"/>
      <w:lang w:val="es-ES_tradnl"/>
      <w14:ligatures w14:val="standardContextual"/>
    </w:rPr>
  </w:style>
  <w:style w:type="paragraph" w:customStyle="1" w:styleId="Texto0">
    <w:name w:val="Texto"/>
    <w:aliases w:val="independiente,independiente Car Car Car"/>
    <w:basedOn w:val="Normal"/>
    <w:uiPriority w:val="99"/>
    <w:rsid w:val="00111D2C"/>
    <w:pPr>
      <w:spacing w:after="101" w:line="216" w:lineRule="exact"/>
      <w:ind w:firstLine="288"/>
      <w:jc w:val="both"/>
    </w:pPr>
    <w:rPr>
      <w:rFonts w:ascii="Arial" w:hAnsi="Arial" w:cs="Arial"/>
      <w:sz w:val="18"/>
      <w:szCs w:val="18"/>
      <w:lang w:val="es-ES" w:eastAsia="es-ES"/>
    </w:rPr>
  </w:style>
  <w:style w:type="paragraph" w:customStyle="1" w:styleId="Piedegrfica">
    <w:name w:val="Pie de gráfica"/>
    <w:basedOn w:val="Normal"/>
    <w:rsid w:val="00111D2C"/>
    <w:pPr>
      <w:spacing w:after="0" w:line="240" w:lineRule="auto"/>
      <w:jc w:val="center"/>
    </w:pPr>
    <w:rPr>
      <w:rFonts w:ascii="Arial" w:hAnsi="Arial"/>
      <w:sz w:val="16"/>
      <w:szCs w:val="20"/>
    </w:rPr>
  </w:style>
  <w:style w:type="paragraph" w:customStyle="1" w:styleId="BulletedList1">
    <w:name w:val="Bulleted List 1"/>
    <w:aliases w:val="bl1"/>
    <w:rsid w:val="00111D2C"/>
    <w:pPr>
      <w:numPr>
        <w:numId w:val="3"/>
      </w:numPr>
      <w:spacing w:before="60" w:after="60" w:line="240" w:lineRule="exact"/>
    </w:pPr>
    <w:rPr>
      <w:rFonts w:ascii="Times New Roman" w:eastAsia="Times New Roman" w:hAnsi="Times New Roman" w:cs="Times New Roman"/>
      <w:color w:val="000000"/>
      <w:kern w:val="0"/>
      <w:sz w:val="20"/>
      <w:szCs w:val="20"/>
      <w:lang w:val="en-US"/>
      <w14:ligatures w14:val="none"/>
    </w:rPr>
  </w:style>
  <w:style w:type="character" w:customStyle="1" w:styleId="EstiloArial">
    <w:name w:val="Estilo Arial"/>
    <w:rsid w:val="00111D2C"/>
    <w:rPr>
      <w:rFonts w:ascii="Arial" w:hAnsi="Arial" w:cs="Arial" w:hint="default"/>
      <w:sz w:val="24"/>
      <w:szCs w:val="24"/>
    </w:rPr>
  </w:style>
  <w:style w:type="character" w:customStyle="1" w:styleId="orientationwelcome">
    <w:name w:val="orientationwelcome"/>
    <w:basedOn w:val="Fuentedeprrafopredeter"/>
    <w:rsid w:val="00111D2C"/>
  </w:style>
  <w:style w:type="character" w:customStyle="1" w:styleId="CarCarCarCar">
    <w:name w:val="Car Car Car Car"/>
    <w:rsid w:val="00111D2C"/>
    <w:rPr>
      <w:rFonts w:ascii="Arial" w:hAnsi="Arial" w:cs="Arial" w:hint="default"/>
      <w:b/>
      <w:bCs/>
      <w:kern w:val="32"/>
      <w:sz w:val="32"/>
      <w:szCs w:val="32"/>
      <w:lang w:val="es-MX" w:eastAsia="en-US" w:bidi="ar-SA"/>
    </w:rPr>
  </w:style>
  <w:style w:type="character" w:customStyle="1" w:styleId="CarCar2">
    <w:name w:val="Car Car2"/>
    <w:rsid w:val="00111D2C"/>
    <w:rPr>
      <w:rFonts w:ascii="Univers (W1)" w:hAnsi="Univers (W1)" w:hint="default"/>
      <w:b/>
      <w:bCs w:val="0"/>
      <w:sz w:val="22"/>
      <w:szCs w:val="22"/>
      <w:lang w:val="es-ES_tradnl" w:eastAsia="es-ES" w:bidi="ar-SA"/>
    </w:rPr>
  </w:style>
  <w:style w:type="character" w:customStyle="1" w:styleId="CarCar1">
    <w:name w:val="Car Car1"/>
    <w:rsid w:val="00111D2C"/>
    <w:rPr>
      <w:rFonts w:ascii="Arial" w:hAnsi="Arial" w:cs="Arial" w:hint="default"/>
      <w:b/>
      <w:bCs/>
      <w:sz w:val="26"/>
      <w:szCs w:val="26"/>
      <w:lang w:val="es-ES" w:eastAsia="es-ES" w:bidi="ar-SA"/>
    </w:rPr>
  </w:style>
  <w:style w:type="paragraph" w:styleId="TDC2">
    <w:name w:val="toc 2"/>
    <w:basedOn w:val="Normal"/>
    <w:next w:val="Normal"/>
    <w:autoRedefine/>
    <w:uiPriority w:val="39"/>
    <w:unhideWhenUsed/>
    <w:rsid w:val="00111D2C"/>
    <w:pPr>
      <w:tabs>
        <w:tab w:val="left" w:pos="1100"/>
        <w:tab w:val="right" w:leader="dot" w:pos="8828"/>
      </w:tabs>
      <w:spacing w:after="0" w:line="240" w:lineRule="auto"/>
      <w:ind w:left="221"/>
    </w:pPr>
    <w:rPr>
      <w:rFonts w:eastAsia="Calibri"/>
    </w:rPr>
  </w:style>
  <w:style w:type="character" w:customStyle="1" w:styleId="PrrafodelistaCar">
    <w:name w:val="Párrafo de lista Car"/>
    <w:aliases w:val="lp1 Car,List Paragraph1 Car,List Paragraph11 Car,Bullet List Car,FooterText Car,numbered Car,Paragraphe de liste1 Car,Bulletr List Paragraph Car,列出段落 Car,列出段落1 Car,Listas Car,Colorful List - Accent 11 Car,Lista de nivel 1 Car"/>
    <w:link w:val="Prrafodelista"/>
    <w:uiPriority w:val="34"/>
    <w:qFormat/>
    <w:rsid w:val="00111D2C"/>
  </w:style>
  <w:style w:type="paragraph" w:customStyle="1" w:styleId="Bullets1">
    <w:name w:val="Bullets 1"/>
    <w:rsid w:val="00111D2C"/>
    <w:pPr>
      <w:tabs>
        <w:tab w:val="left" w:pos="2520"/>
      </w:tabs>
      <w:autoSpaceDE w:val="0"/>
      <w:autoSpaceDN w:val="0"/>
      <w:adjustRightInd w:val="0"/>
      <w:spacing w:before="28" w:after="56" w:line="240" w:lineRule="auto"/>
      <w:ind w:left="2520" w:hanging="360"/>
      <w:jc w:val="both"/>
    </w:pPr>
    <w:rPr>
      <w:rFonts w:ascii="Tms Rmn" w:eastAsia="Thorndale" w:hAnsi="Tms Rmn" w:cs="Tms Rmn"/>
      <w:kern w:val="0"/>
      <w:sz w:val="24"/>
      <w:szCs w:val="24"/>
      <w:lang w:eastAsia="es-ES"/>
      <w14:ligatures w14:val="none"/>
    </w:rPr>
  </w:style>
  <w:style w:type="paragraph" w:styleId="TtuloTDC">
    <w:name w:val="TOC Heading"/>
    <w:basedOn w:val="Ttulo1"/>
    <w:next w:val="Normal"/>
    <w:uiPriority w:val="39"/>
    <w:unhideWhenUsed/>
    <w:qFormat/>
    <w:rsid w:val="00111D2C"/>
    <w:pPr>
      <w:spacing w:before="240" w:after="0"/>
      <w:outlineLvl w:val="9"/>
    </w:pPr>
    <w:rPr>
      <w:rFonts w:ascii="Calibri Light" w:eastAsia="Times New Roman" w:hAnsi="Calibri Light" w:cs="Times New Roman"/>
      <w:color w:val="2F5496"/>
      <w:sz w:val="32"/>
      <w:szCs w:val="32"/>
      <w:lang w:val="en-US"/>
    </w:rPr>
  </w:style>
  <w:style w:type="paragraph" w:styleId="TDC3">
    <w:name w:val="toc 3"/>
    <w:basedOn w:val="Normal"/>
    <w:next w:val="Normal"/>
    <w:autoRedefine/>
    <w:uiPriority w:val="39"/>
    <w:unhideWhenUsed/>
    <w:rsid w:val="00111D2C"/>
    <w:pPr>
      <w:ind w:left="440"/>
    </w:pPr>
    <w:rPr>
      <w:rFonts w:eastAsia="Calibri"/>
    </w:rPr>
  </w:style>
  <w:style w:type="paragraph" w:styleId="ndice1">
    <w:name w:val="index 1"/>
    <w:basedOn w:val="Normal"/>
    <w:next w:val="Normal"/>
    <w:autoRedefine/>
    <w:uiPriority w:val="99"/>
    <w:semiHidden/>
    <w:unhideWhenUsed/>
    <w:rsid w:val="00111D2C"/>
    <w:pPr>
      <w:ind w:left="220" w:hanging="220"/>
    </w:pPr>
    <w:rPr>
      <w:rFonts w:eastAsia="Calibri"/>
    </w:rPr>
  </w:style>
  <w:style w:type="character" w:styleId="Nmerodepgina">
    <w:name w:val="page number"/>
    <w:basedOn w:val="Fuentedeprrafopredeter"/>
    <w:uiPriority w:val="99"/>
    <w:semiHidden/>
    <w:unhideWhenUsed/>
    <w:rsid w:val="00111D2C"/>
  </w:style>
  <w:style w:type="paragraph" w:styleId="Textonotaalfinal">
    <w:name w:val="endnote text"/>
    <w:basedOn w:val="Normal"/>
    <w:link w:val="TextonotaalfinalCar"/>
    <w:uiPriority w:val="99"/>
    <w:semiHidden/>
    <w:unhideWhenUsed/>
    <w:rsid w:val="00111D2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11D2C"/>
    <w:rPr>
      <w:rFonts w:ascii="Calibri" w:eastAsia="Times New Roman" w:hAnsi="Calibri" w:cs="Times New Roman"/>
      <w:kern w:val="0"/>
      <w:sz w:val="20"/>
      <w:szCs w:val="20"/>
      <w14:ligatures w14:val="none"/>
    </w:rPr>
  </w:style>
  <w:style w:type="character" w:styleId="Refdenotaalfinal">
    <w:name w:val="endnote reference"/>
    <w:basedOn w:val="Fuentedeprrafopredeter"/>
    <w:uiPriority w:val="99"/>
    <w:semiHidden/>
    <w:unhideWhenUsed/>
    <w:rsid w:val="00111D2C"/>
    <w:rPr>
      <w:vertAlign w:val="superscript"/>
    </w:rPr>
  </w:style>
  <w:style w:type="paragraph" w:customStyle="1" w:styleId="pf0">
    <w:name w:val="pf0"/>
    <w:basedOn w:val="Normal"/>
    <w:rsid w:val="00111D2C"/>
    <w:pPr>
      <w:spacing w:before="100" w:beforeAutospacing="1" w:after="100" w:afterAutospacing="1" w:line="240" w:lineRule="auto"/>
    </w:pPr>
    <w:rPr>
      <w:rFonts w:ascii="Times New Roman" w:hAnsi="Times New Roman"/>
      <w:sz w:val="24"/>
      <w:szCs w:val="24"/>
      <w:lang w:val="en-US"/>
    </w:rPr>
  </w:style>
  <w:style w:type="character" w:customStyle="1" w:styleId="cf01">
    <w:name w:val="cf01"/>
    <w:basedOn w:val="Fuentedeprrafopredeter"/>
    <w:rsid w:val="00111D2C"/>
    <w:rPr>
      <w:rFonts w:ascii="Segoe UI" w:hAnsi="Segoe UI" w:cs="Segoe UI" w:hint="default"/>
      <w:i/>
      <w:iCs/>
      <w:sz w:val="18"/>
      <w:szCs w:val="18"/>
    </w:rPr>
  </w:style>
  <w:style w:type="numbering" w:customStyle="1" w:styleId="Listaactual1">
    <w:name w:val="Lista actual1"/>
    <w:uiPriority w:val="99"/>
    <w:rsid w:val="00FC66ED"/>
    <w:pPr>
      <w:numPr>
        <w:numId w:val="6"/>
      </w:numPr>
    </w:pPr>
  </w:style>
  <w:style w:type="paragraph" w:customStyle="1" w:styleId="Default">
    <w:name w:val="Default"/>
    <w:basedOn w:val="Normal"/>
    <w:rsid w:val="00D33B9F"/>
    <w:pPr>
      <w:autoSpaceDE w:val="0"/>
      <w:autoSpaceDN w:val="0"/>
      <w:spacing w:after="0" w:line="240" w:lineRule="auto"/>
    </w:pPr>
    <w:rPr>
      <w:rFonts w:ascii="Times New Roman" w:eastAsia="Calibri" w:hAnsi="Times New Roman"/>
      <w:color w:val="000000"/>
      <w:sz w:val="24"/>
      <w:szCs w:val="24"/>
      <w:lang w:val="es-ES" w:eastAsia="es-ES"/>
    </w:rPr>
  </w:style>
  <w:style w:type="table" w:customStyle="1" w:styleId="Tablaconcuadrculaclara1">
    <w:name w:val="Tabla con cuadrícula clara1"/>
    <w:basedOn w:val="Tablanormal"/>
    <w:uiPriority w:val="40"/>
    <w:rsid w:val="002D094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clara">
    <w:name w:val="Grid Table Light"/>
    <w:basedOn w:val="Tablanormal"/>
    <w:uiPriority w:val="40"/>
    <w:rsid w:val="00EE3EF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510496">
      <w:bodyDiv w:val="1"/>
      <w:marLeft w:val="0"/>
      <w:marRight w:val="0"/>
      <w:marTop w:val="0"/>
      <w:marBottom w:val="0"/>
      <w:divBdr>
        <w:top w:val="none" w:sz="0" w:space="0" w:color="auto"/>
        <w:left w:val="none" w:sz="0" w:space="0" w:color="auto"/>
        <w:bottom w:val="none" w:sz="0" w:space="0" w:color="auto"/>
        <w:right w:val="none" w:sz="0" w:space="0" w:color="auto"/>
      </w:divBdr>
    </w:div>
    <w:div w:id="356085855">
      <w:bodyDiv w:val="1"/>
      <w:marLeft w:val="0"/>
      <w:marRight w:val="0"/>
      <w:marTop w:val="0"/>
      <w:marBottom w:val="0"/>
      <w:divBdr>
        <w:top w:val="none" w:sz="0" w:space="0" w:color="auto"/>
        <w:left w:val="none" w:sz="0" w:space="0" w:color="auto"/>
        <w:bottom w:val="none" w:sz="0" w:space="0" w:color="auto"/>
        <w:right w:val="none" w:sz="0" w:space="0" w:color="auto"/>
      </w:divBdr>
    </w:div>
    <w:div w:id="548807588">
      <w:bodyDiv w:val="1"/>
      <w:marLeft w:val="0"/>
      <w:marRight w:val="0"/>
      <w:marTop w:val="0"/>
      <w:marBottom w:val="0"/>
      <w:divBdr>
        <w:top w:val="none" w:sz="0" w:space="0" w:color="auto"/>
        <w:left w:val="none" w:sz="0" w:space="0" w:color="auto"/>
        <w:bottom w:val="none" w:sz="0" w:space="0" w:color="auto"/>
        <w:right w:val="none" w:sz="0" w:space="0" w:color="auto"/>
      </w:divBdr>
    </w:div>
    <w:div w:id="893271260">
      <w:bodyDiv w:val="1"/>
      <w:marLeft w:val="0"/>
      <w:marRight w:val="0"/>
      <w:marTop w:val="0"/>
      <w:marBottom w:val="0"/>
      <w:divBdr>
        <w:top w:val="none" w:sz="0" w:space="0" w:color="auto"/>
        <w:left w:val="none" w:sz="0" w:space="0" w:color="auto"/>
        <w:bottom w:val="none" w:sz="0" w:space="0" w:color="auto"/>
        <w:right w:val="none" w:sz="0" w:space="0" w:color="auto"/>
      </w:divBdr>
    </w:div>
    <w:div w:id="1463814572">
      <w:bodyDiv w:val="1"/>
      <w:marLeft w:val="0"/>
      <w:marRight w:val="0"/>
      <w:marTop w:val="0"/>
      <w:marBottom w:val="0"/>
      <w:divBdr>
        <w:top w:val="none" w:sz="0" w:space="0" w:color="auto"/>
        <w:left w:val="none" w:sz="0" w:space="0" w:color="auto"/>
        <w:bottom w:val="none" w:sz="0" w:space="0" w:color="auto"/>
        <w:right w:val="none" w:sz="0" w:space="0" w:color="auto"/>
      </w:divBdr>
      <w:divsChild>
        <w:div w:id="328601977">
          <w:marLeft w:val="1296"/>
          <w:marRight w:val="0"/>
          <w:marTop w:val="0"/>
          <w:marBottom w:val="101"/>
          <w:divBdr>
            <w:top w:val="none" w:sz="0" w:space="0" w:color="auto"/>
            <w:left w:val="none" w:sz="0" w:space="0" w:color="auto"/>
            <w:bottom w:val="none" w:sz="0" w:space="0" w:color="auto"/>
            <w:right w:val="none" w:sz="0" w:space="0" w:color="auto"/>
          </w:divBdr>
        </w:div>
      </w:divsChild>
    </w:div>
    <w:div w:id="1656763729">
      <w:bodyDiv w:val="1"/>
      <w:marLeft w:val="0"/>
      <w:marRight w:val="0"/>
      <w:marTop w:val="0"/>
      <w:marBottom w:val="0"/>
      <w:divBdr>
        <w:top w:val="none" w:sz="0" w:space="0" w:color="auto"/>
        <w:left w:val="none" w:sz="0" w:space="0" w:color="auto"/>
        <w:bottom w:val="none" w:sz="0" w:space="0" w:color="auto"/>
        <w:right w:val="none" w:sz="0" w:space="0" w:color="auto"/>
      </w:divBdr>
      <w:divsChild>
        <w:div w:id="14161283">
          <w:marLeft w:val="1296"/>
          <w:marRight w:val="0"/>
          <w:marTop w:val="0"/>
          <w:marBottom w:val="101"/>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6E3D85-6FF9-4993-907B-EEDB86505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10594</Words>
  <Characters>58267</Characters>
  <Application>Microsoft Office Word</Application>
  <DocSecurity>0</DocSecurity>
  <Lines>485</Lines>
  <Paragraphs>137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68724</CharactersWithSpaces>
  <SharedDoc>false</SharedDoc>
  <HLinks>
    <vt:vector size="54" baseType="variant">
      <vt:variant>
        <vt:i4>1310769</vt:i4>
      </vt:variant>
      <vt:variant>
        <vt:i4>50</vt:i4>
      </vt:variant>
      <vt:variant>
        <vt:i4>0</vt:i4>
      </vt:variant>
      <vt:variant>
        <vt:i4>5</vt:i4>
      </vt:variant>
      <vt:variant>
        <vt:lpwstr/>
      </vt:variant>
      <vt:variant>
        <vt:lpwstr>_Toc194341084</vt:lpwstr>
      </vt:variant>
      <vt:variant>
        <vt:i4>1310769</vt:i4>
      </vt:variant>
      <vt:variant>
        <vt:i4>44</vt:i4>
      </vt:variant>
      <vt:variant>
        <vt:i4>0</vt:i4>
      </vt:variant>
      <vt:variant>
        <vt:i4>5</vt:i4>
      </vt:variant>
      <vt:variant>
        <vt:lpwstr/>
      </vt:variant>
      <vt:variant>
        <vt:lpwstr>_Toc194341083</vt:lpwstr>
      </vt:variant>
      <vt:variant>
        <vt:i4>1310769</vt:i4>
      </vt:variant>
      <vt:variant>
        <vt:i4>38</vt:i4>
      </vt:variant>
      <vt:variant>
        <vt:i4>0</vt:i4>
      </vt:variant>
      <vt:variant>
        <vt:i4>5</vt:i4>
      </vt:variant>
      <vt:variant>
        <vt:lpwstr/>
      </vt:variant>
      <vt:variant>
        <vt:lpwstr>_Toc194341082</vt:lpwstr>
      </vt:variant>
      <vt:variant>
        <vt:i4>1310769</vt:i4>
      </vt:variant>
      <vt:variant>
        <vt:i4>32</vt:i4>
      </vt:variant>
      <vt:variant>
        <vt:i4>0</vt:i4>
      </vt:variant>
      <vt:variant>
        <vt:i4>5</vt:i4>
      </vt:variant>
      <vt:variant>
        <vt:lpwstr/>
      </vt:variant>
      <vt:variant>
        <vt:lpwstr>_Toc194341081</vt:lpwstr>
      </vt:variant>
      <vt:variant>
        <vt:i4>1310769</vt:i4>
      </vt:variant>
      <vt:variant>
        <vt:i4>26</vt:i4>
      </vt:variant>
      <vt:variant>
        <vt:i4>0</vt:i4>
      </vt:variant>
      <vt:variant>
        <vt:i4>5</vt:i4>
      </vt:variant>
      <vt:variant>
        <vt:lpwstr/>
      </vt:variant>
      <vt:variant>
        <vt:lpwstr>_Toc194341080</vt:lpwstr>
      </vt:variant>
      <vt:variant>
        <vt:i4>1769521</vt:i4>
      </vt:variant>
      <vt:variant>
        <vt:i4>20</vt:i4>
      </vt:variant>
      <vt:variant>
        <vt:i4>0</vt:i4>
      </vt:variant>
      <vt:variant>
        <vt:i4>5</vt:i4>
      </vt:variant>
      <vt:variant>
        <vt:lpwstr/>
      </vt:variant>
      <vt:variant>
        <vt:lpwstr>_Toc194341079</vt:lpwstr>
      </vt:variant>
      <vt:variant>
        <vt:i4>1769521</vt:i4>
      </vt:variant>
      <vt:variant>
        <vt:i4>14</vt:i4>
      </vt:variant>
      <vt:variant>
        <vt:i4>0</vt:i4>
      </vt:variant>
      <vt:variant>
        <vt:i4>5</vt:i4>
      </vt:variant>
      <vt:variant>
        <vt:lpwstr/>
      </vt:variant>
      <vt:variant>
        <vt:lpwstr>_Toc194341078</vt:lpwstr>
      </vt:variant>
      <vt:variant>
        <vt:i4>1769521</vt:i4>
      </vt:variant>
      <vt:variant>
        <vt:i4>8</vt:i4>
      </vt:variant>
      <vt:variant>
        <vt:i4>0</vt:i4>
      </vt:variant>
      <vt:variant>
        <vt:i4>5</vt:i4>
      </vt:variant>
      <vt:variant>
        <vt:lpwstr/>
      </vt:variant>
      <vt:variant>
        <vt:lpwstr>_Toc194341077</vt:lpwstr>
      </vt:variant>
      <vt:variant>
        <vt:i4>1769521</vt:i4>
      </vt:variant>
      <vt:variant>
        <vt:i4>2</vt:i4>
      </vt:variant>
      <vt:variant>
        <vt:i4>0</vt:i4>
      </vt:variant>
      <vt:variant>
        <vt:i4>5</vt:i4>
      </vt:variant>
      <vt:variant>
        <vt:lpwstr/>
      </vt:variant>
      <vt:variant>
        <vt:lpwstr>_Toc194341076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 Operación Financiera</dc:creator>
  <cp:keywords/>
  <dc:description/>
  <cp:lastModifiedBy>Alberto Santoyo Moncada</cp:lastModifiedBy>
  <cp:revision>14</cp:revision>
  <cp:lastPrinted>2025-05-02T06:37:00Z</cp:lastPrinted>
  <dcterms:created xsi:type="dcterms:W3CDTF">2025-05-31T00:31:00Z</dcterms:created>
  <dcterms:modified xsi:type="dcterms:W3CDTF">2025-06-09T18:35:00Z</dcterms:modified>
</cp:coreProperties>
</file>